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AF1" w:rsidRDefault="00AD1AF1" w:rsidP="00AD1AF1">
      <w:pPr>
        <w:spacing w:after="120"/>
      </w:pPr>
      <w:r>
        <w:rPr>
          <w:rFonts w:ascii="Felix Titling" w:hAnsi="Felix Titling"/>
          <w:b/>
          <w:noProof/>
          <w:color w:val="4472C4" w:themeColor="accent5"/>
          <w:sz w:val="28"/>
          <w:szCs w:val="28"/>
        </w:rPr>
        <w:drawing>
          <wp:inline distT="0" distB="0" distL="0" distR="0" wp14:anchorId="72B4DC06" wp14:editId="1F69B8FC">
            <wp:extent cx="2342840" cy="1216325"/>
            <wp:effectExtent l="0" t="0" r="63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C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2646" cy="1262949"/>
                    </a:xfrm>
                    <a:prstGeom prst="rect">
                      <a:avLst/>
                    </a:prstGeom>
                  </pic:spPr>
                </pic:pic>
              </a:graphicData>
            </a:graphic>
          </wp:inline>
        </w:drawing>
      </w:r>
    </w:p>
    <w:p w:rsidR="0059151A" w:rsidRDefault="0059151A" w:rsidP="0059151A">
      <w:pPr>
        <w:spacing w:after="120"/>
        <w:rPr>
          <w:rFonts w:ascii="Calibri" w:eastAsia="Calibri" w:hAnsi="Calibri" w:cs="Times New Roman"/>
          <w:b/>
          <w:color w:val="2E74B5"/>
          <w:sz w:val="28"/>
          <w:szCs w:val="28"/>
        </w:rPr>
      </w:pPr>
      <w:r w:rsidRPr="00465A50">
        <w:rPr>
          <w:rFonts w:ascii="Calibri" w:eastAsia="Calibri" w:hAnsi="Calibri" w:cs="Times New Roman"/>
          <w:b/>
          <w:noProof/>
          <w:color w:val="2E74B5"/>
          <w:sz w:val="28"/>
          <w:szCs w:val="28"/>
        </w:rPr>
        <w:t>General Administration</w:t>
      </w:r>
      <w:r w:rsidRPr="00465A50">
        <w:rPr>
          <w:rFonts w:ascii="Calibri" w:eastAsia="Calibri" w:hAnsi="Calibri" w:cs="Times New Roman"/>
          <w:b/>
          <w:color w:val="2E74B5"/>
          <w:sz w:val="28"/>
          <w:szCs w:val="28"/>
        </w:rPr>
        <w:t xml:space="preserve"> Policies and Procedures</w:t>
      </w:r>
    </w:p>
    <w:p w:rsidR="00754DE8" w:rsidRPr="00D84ADF" w:rsidRDefault="0059151A" w:rsidP="00AD1AF1">
      <w:pPr>
        <w:rPr>
          <w:b/>
          <w:sz w:val="28"/>
          <w:szCs w:val="28"/>
        </w:rPr>
      </w:pPr>
      <w:r w:rsidRPr="00D84ADF">
        <w:rPr>
          <w:b/>
          <w:noProof/>
          <w:color w:val="2E74B5" w:themeColor="accent1" w:themeShade="BF"/>
          <w:sz w:val="28"/>
          <w:szCs w:val="28"/>
        </w:rPr>
        <mc:AlternateContent>
          <mc:Choice Requires="wps">
            <w:drawing>
              <wp:anchor distT="0" distB="0" distL="114300" distR="114300" simplePos="0" relativeHeight="251659264" behindDoc="0" locked="0" layoutInCell="1" allowOverlap="1" wp14:anchorId="12397361" wp14:editId="410C1ADE">
                <wp:simplePos x="0" y="0"/>
                <wp:positionH relativeFrom="column">
                  <wp:posOffset>-912495</wp:posOffset>
                </wp:positionH>
                <wp:positionV relativeFrom="paragraph">
                  <wp:posOffset>297815</wp:posOffset>
                </wp:positionV>
                <wp:extent cx="7353300" cy="15240"/>
                <wp:effectExtent l="0" t="0" r="19050" b="22860"/>
                <wp:wrapNone/>
                <wp:docPr id="1" name="Straight Connector 1"/>
                <wp:cNvGraphicFramePr/>
                <a:graphic xmlns:a="http://schemas.openxmlformats.org/drawingml/2006/main">
                  <a:graphicData uri="http://schemas.microsoft.com/office/word/2010/wordprocessingShape">
                    <wps:wsp>
                      <wps:cNvCnPr/>
                      <wps:spPr>
                        <a:xfrm flipV="1">
                          <a:off x="0" y="0"/>
                          <a:ext cx="7353300" cy="152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1B43EA3"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71.85pt,23.45pt" to="507.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" strokecolor="#5b9bd5 [3204]" strokeweight=".5pt">
                <v:stroke joinstyle="miter"/>
              </v:line>
            </w:pict>
          </mc:Fallback>
        </mc:AlternateContent>
      </w:r>
      <w:r w:rsidR="005C11CD" w:rsidRPr="00D84ADF">
        <w:rPr>
          <w:b/>
          <w:noProof/>
          <w:color w:val="2E74B5" w:themeColor="accent1" w:themeShade="BF"/>
          <w:sz w:val="28"/>
          <w:szCs w:val="28"/>
        </w:rPr>
        <w:t>Public Records</w:t>
      </w:r>
      <w:r w:rsidR="00754DE8" w:rsidRPr="00D84ADF">
        <w:rPr>
          <w:b/>
          <w:color w:val="2E74B5" w:themeColor="accent1" w:themeShade="BF"/>
          <w:sz w:val="28"/>
          <w:szCs w:val="28"/>
        </w:rPr>
        <w:t xml:space="preserve"> Policy and Procedures</w:t>
      </w:r>
    </w:p>
    <w:p w:rsidR="00AD1AF1" w:rsidRDefault="00AD1AF1" w:rsidP="00754DE8">
      <w:pPr>
        <w:rPr>
          <w:rStyle w:val="SubtitleChar"/>
        </w:rPr>
      </w:pPr>
    </w:p>
    <w:p w:rsidR="00AD1AF1" w:rsidRDefault="00AD1AF1" w:rsidP="00754DE8">
      <w:pPr>
        <w:rPr>
          <w:rStyle w:val="SubtitleChar"/>
        </w:rPr>
      </w:pPr>
    </w:p>
    <w:p w:rsidR="00754DE8" w:rsidRPr="00DD6505" w:rsidRDefault="00754DE8" w:rsidP="00754DE8">
      <w:pPr>
        <w:rPr>
          <w:rStyle w:val="Strong"/>
        </w:rPr>
      </w:pPr>
      <w:r w:rsidRPr="00163293">
        <w:rPr>
          <w:rStyle w:val="SubtitleChar"/>
        </w:rPr>
        <w:t>Policy Number:</w:t>
      </w:r>
      <w:r>
        <w:rPr>
          <w:rStyle w:val="Strong"/>
        </w:rPr>
        <w:t xml:space="preserve"> </w:t>
      </w:r>
      <w:r w:rsidR="009502BC">
        <w:rPr>
          <w:rStyle w:val="Strong"/>
        </w:rPr>
        <w:t>10</w:t>
      </w:r>
      <w:r w:rsidR="000E615C">
        <w:rPr>
          <w:rStyle w:val="Strong"/>
        </w:rPr>
        <w:t>2</w:t>
      </w:r>
    </w:p>
    <w:p w:rsidR="00754DE8" w:rsidRPr="00163293" w:rsidRDefault="00754DE8" w:rsidP="00163293">
      <w:pPr>
        <w:pStyle w:val="Subtitle"/>
        <w:rPr>
          <w:rStyle w:val="Strong"/>
          <w:b/>
          <w:bCs w:val="0"/>
        </w:rPr>
      </w:pPr>
      <w:r w:rsidRPr="00163293">
        <w:rPr>
          <w:rStyle w:val="Strong"/>
          <w:b/>
          <w:bCs w:val="0"/>
        </w:rPr>
        <w:t>Adopted:</w:t>
      </w:r>
      <w:r w:rsidR="00BF3831">
        <w:rPr>
          <w:rStyle w:val="Strong"/>
          <w:b/>
          <w:bCs w:val="0"/>
        </w:rPr>
        <w:t xml:space="preserve"> 02/7/18</w:t>
      </w:r>
      <w:bookmarkStart w:id="0" w:name="_GoBack"/>
      <w:bookmarkEnd w:id="0"/>
    </w:p>
    <w:p w:rsidR="00754DE8" w:rsidRDefault="00754DE8" w:rsidP="00163293">
      <w:pPr>
        <w:pStyle w:val="Subtitle"/>
        <w:rPr>
          <w:rStyle w:val="Strong"/>
          <w:b/>
        </w:rPr>
      </w:pPr>
      <w:r>
        <w:rPr>
          <w:rStyle w:val="Strong"/>
          <w:b/>
        </w:rPr>
        <w:t>Reviewed:</w:t>
      </w:r>
    </w:p>
    <w:p w:rsidR="00754DE8" w:rsidRPr="00163293" w:rsidRDefault="00754DE8" w:rsidP="00163293">
      <w:pPr>
        <w:pStyle w:val="Subtitle"/>
        <w:rPr>
          <w:rStyle w:val="Emphasis"/>
        </w:rPr>
      </w:pPr>
      <w:r w:rsidRPr="00163293">
        <w:rPr>
          <w:rStyle w:val="Emphasis"/>
        </w:rPr>
        <w:t xml:space="preserve">Revised: </w:t>
      </w:r>
    </w:p>
    <w:p w:rsidR="00754DE8" w:rsidRDefault="00754DE8" w:rsidP="00163293">
      <w:pPr>
        <w:pStyle w:val="Subtitle"/>
      </w:pPr>
      <w:r w:rsidRPr="00163293">
        <w:rPr>
          <w:rStyle w:val="Emphasis"/>
        </w:rPr>
        <w:t>Policy</w:t>
      </w:r>
    </w:p>
    <w:p w:rsidR="00754DE8" w:rsidRDefault="00754DE8" w:rsidP="00754DE8">
      <w:pPr>
        <w:jc w:val="both"/>
      </w:pPr>
      <w:r>
        <w:t xml:space="preserve">It is the policy of the State Public Defense Commission (PDC) to </w:t>
      </w:r>
      <w:r w:rsidR="005C11CD">
        <w:t>identify the general subject matter of all public records kept or maintained by the agency, identify the custodian of the public records and identify the physical location of such documents.</w:t>
      </w:r>
    </w:p>
    <w:p w:rsidR="00754DE8" w:rsidRDefault="00754DE8" w:rsidP="00163293">
      <w:pPr>
        <w:pStyle w:val="Subtitle"/>
      </w:pPr>
      <w:r w:rsidRPr="00DE0098">
        <w:t>Purpose</w:t>
      </w:r>
    </w:p>
    <w:p w:rsidR="00754DE8" w:rsidRPr="0015029D" w:rsidRDefault="00754DE8" w:rsidP="00754DE8">
      <w:pPr>
        <w:jc w:val="both"/>
        <w:rPr>
          <w:rFonts w:cstheme="minorHAnsi"/>
        </w:rPr>
      </w:pPr>
      <w:r w:rsidRPr="0015029D">
        <w:t xml:space="preserve">This policy is established under the </w:t>
      </w:r>
      <w:r w:rsidR="005C11CD" w:rsidRPr="0015029D">
        <w:t>re</w:t>
      </w:r>
      <w:r w:rsidR="0015029D" w:rsidRPr="0015029D">
        <w:t xml:space="preserve">quirements </w:t>
      </w:r>
      <w:r w:rsidRPr="0015029D">
        <w:t>of Idaho Code §</w:t>
      </w:r>
      <w:r w:rsidR="007237B6">
        <w:t xml:space="preserve"> </w:t>
      </w:r>
      <w:r w:rsidR="0015029D" w:rsidRPr="0015029D">
        <w:t xml:space="preserve">74-119 that directs </w:t>
      </w:r>
      <w:r w:rsidRPr="0015029D">
        <w:t xml:space="preserve">the PDC to </w:t>
      </w:r>
      <w:r w:rsidR="0015029D" w:rsidRPr="0015029D">
        <w:rPr>
          <w:rFonts w:cstheme="minorHAnsi"/>
        </w:rPr>
        <w:t>“</w:t>
      </w:r>
      <w:r w:rsidR="0015029D" w:rsidRPr="0015029D">
        <w:rPr>
          <w:rFonts w:cstheme="minorHAnsi"/>
          <w:color w:val="161616"/>
          <w:spacing w:val="5"/>
          <w:szCs w:val="20"/>
        </w:rPr>
        <w:t>adopt guidelines that identify the general subject matter of all public records kept or maintained by the state agency or independent public body corporate and politic, the custodian, and the physi</w:t>
      </w:r>
      <w:r w:rsidR="004A3C07">
        <w:rPr>
          <w:rFonts w:cstheme="minorHAnsi"/>
          <w:color w:val="161616"/>
          <w:spacing w:val="5"/>
          <w:szCs w:val="20"/>
        </w:rPr>
        <w:t>cal location of such documents.</w:t>
      </w:r>
      <w:r w:rsidR="000B659F">
        <w:rPr>
          <w:rFonts w:cstheme="minorHAnsi"/>
          <w:color w:val="161616"/>
          <w:spacing w:val="5"/>
          <w:szCs w:val="20"/>
        </w:rPr>
        <w:t>”</w:t>
      </w:r>
    </w:p>
    <w:p w:rsidR="00754DE8" w:rsidRPr="00163293" w:rsidRDefault="00754DE8" w:rsidP="00163293">
      <w:pPr>
        <w:pStyle w:val="Subtitle"/>
        <w:rPr>
          <w:rStyle w:val="Strong"/>
          <w:b/>
        </w:rPr>
      </w:pPr>
      <w:r w:rsidRPr="00163293">
        <w:rPr>
          <w:rStyle w:val="Strong"/>
          <w:b/>
        </w:rPr>
        <w:t>References</w:t>
      </w:r>
    </w:p>
    <w:p w:rsidR="00225648" w:rsidRDefault="00225648" w:rsidP="00163293">
      <w:r w:rsidRPr="00754DE8">
        <w:rPr>
          <w:rStyle w:val="Strong"/>
          <w:b w:val="0"/>
        </w:rPr>
        <w:t xml:space="preserve">Idaho Code </w:t>
      </w:r>
      <w:r w:rsidRPr="00754DE8">
        <w:t>§</w:t>
      </w:r>
      <w:r w:rsidR="00554878">
        <w:t xml:space="preserve"> </w:t>
      </w:r>
      <w:r>
        <w:t>74-101</w:t>
      </w:r>
    </w:p>
    <w:p w:rsidR="00166AAB" w:rsidRDefault="00166AAB" w:rsidP="00166AAB">
      <w:r>
        <w:t>Idaho Code § 74-102</w:t>
      </w:r>
    </w:p>
    <w:p w:rsidR="00166AAB" w:rsidRDefault="00166AAB" w:rsidP="00163293">
      <w:r>
        <w:t>Idaho Code § 74-103</w:t>
      </w:r>
    </w:p>
    <w:p w:rsidR="003D22C1" w:rsidRDefault="003D22C1" w:rsidP="00163293">
      <w:r>
        <w:t>Idaho Code § 74-113</w:t>
      </w:r>
    </w:p>
    <w:p w:rsidR="00754DE8" w:rsidRDefault="00754DE8" w:rsidP="00163293">
      <w:r w:rsidRPr="00754DE8">
        <w:rPr>
          <w:rStyle w:val="Strong"/>
          <w:b w:val="0"/>
        </w:rPr>
        <w:t xml:space="preserve">Idaho Code </w:t>
      </w:r>
      <w:r w:rsidRPr="00754DE8">
        <w:t>§</w:t>
      </w:r>
      <w:r w:rsidR="00554878">
        <w:t xml:space="preserve"> </w:t>
      </w:r>
      <w:r w:rsidR="0015029D">
        <w:t>74-119</w:t>
      </w:r>
    </w:p>
    <w:p w:rsidR="00C8546B" w:rsidRPr="00754DE8" w:rsidRDefault="00C8546B" w:rsidP="00163293"/>
    <w:sdt>
      <w:sdtPr>
        <w:rPr>
          <w:rFonts w:asciiTheme="minorHAnsi" w:eastAsiaTheme="minorHAnsi" w:hAnsiTheme="minorHAnsi" w:cstheme="minorBidi"/>
          <w:color w:val="auto"/>
          <w:sz w:val="22"/>
          <w:szCs w:val="22"/>
        </w:rPr>
        <w:id w:val="2007234270"/>
        <w:docPartObj>
          <w:docPartGallery w:val="Table of Contents"/>
          <w:docPartUnique/>
        </w:docPartObj>
      </w:sdtPr>
      <w:sdtEndPr>
        <w:rPr>
          <w:b/>
          <w:bCs/>
          <w:noProof/>
        </w:rPr>
      </w:sdtEndPr>
      <w:sdtContent>
        <w:p w:rsidR="00931A1F" w:rsidRDefault="00931A1F">
          <w:pPr>
            <w:pStyle w:val="TOCHeading"/>
          </w:pPr>
          <w:r>
            <w:t>Table of Contents</w:t>
          </w:r>
        </w:p>
        <w:p w:rsidR="00931A1F" w:rsidRDefault="00931A1F" w:rsidP="00931A1F">
          <w:pPr>
            <w:pStyle w:val="TOC1"/>
            <w:rPr>
              <w:rFonts w:eastAsiaTheme="minorEastAsia"/>
              <w:noProof/>
            </w:rPr>
          </w:pPr>
          <w:r>
            <w:fldChar w:fldCharType="begin"/>
          </w:r>
          <w:r>
            <w:instrText xml:space="preserve"> TOC \o "1-3" \h \z \u </w:instrText>
          </w:r>
          <w:r>
            <w:fldChar w:fldCharType="separate"/>
          </w:r>
          <w:hyperlink w:anchor="_Toc506879785" w:history="1">
            <w:r w:rsidRPr="002A4BA6">
              <w:rPr>
                <w:rStyle w:val="Hyperlink"/>
                <w:noProof/>
              </w:rPr>
              <w:t>1.</w:t>
            </w:r>
            <w:r>
              <w:rPr>
                <w:rFonts w:eastAsiaTheme="minorEastAsia"/>
                <w:noProof/>
              </w:rPr>
              <w:tab/>
            </w:r>
            <w:r w:rsidRPr="002A4BA6">
              <w:rPr>
                <w:rStyle w:val="Hyperlink"/>
                <w:noProof/>
              </w:rPr>
              <w:t>Definitions</w:t>
            </w:r>
            <w:r>
              <w:rPr>
                <w:noProof/>
                <w:webHidden/>
              </w:rPr>
              <w:tab/>
            </w:r>
            <w:r>
              <w:rPr>
                <w:noProof/>
                <w:webHidden/>
              </w:rPr>
              <w:fldChar w:fldCharType="begin"/>
            </w:r>
            <w:r>
              <w:rPr>
                <w:noProof/>
                <w:webHidden/>
              </w:rPr>
              <w:instrText xml:space="preserve"> PAGEREF _Toc506879785 \h </w:instrText>
            </w:r>
            <w:r>
              <w:rPr>
                <w:noProof/>
                <w:webHidden/>
              </w:rPr>
            </w:r>
            <w:r>
              <w:rPr>
                <w:noProof/>
                <w:webHidden/>
              </w:rPr>
              <w:fldChar w:fldCharType="separate"/>
            </w:r>
            <w:r>
              <w:rPr>
                <w:noProof/>
                <w:webHidden/>
              </w:rPr>
              <w:t>2</w:t>
            </w:r>
            <w:r>
              <w:rPr>
                <w:noProof/>
                <w:webHidden/>
              </w:rPr>
              <w:fldChar w:fldCharType="end"/>
            </w:r>
          </w:hyperlink>
        </w:p>
        <w:p w:rsidR="00931A1F" w:rsidRDefault="00BF3831" w:rsidP="00931A1F">
          <w:pPr>
            <w:pStyle w:val="TOC1"/>
            <w:rPr>
              <w:rFonts w:eastAsiaTheme="minorEastAsia"/>
              <w:noProof/>
            </w:rPr>
          </w:pPr>
          <w:hyperlink w:anchor="_Toc506879786" w:history="1">
            <w:r w:rsidR="00931A1F" w:rsidRPr="002A4BA6">
              <w:rPr>
                <w:rStyle w:val="Hyperlink"/>
                <w:noProof/>
              </w:rPr>
              <w:t>2.</w:t>
            </w:r>
            <w:r w:rsidR="00931A1F">
              <w:rPr>
                <w:rFonts w:eastAsiaTheme="minorEastAsia"/>
                <w:noProof/>
              </w:rPr>
              <w:tab/>
            </w:r>
            <w:r w:rsidR="00931A1F" w:rsidRPr="002A4BA6">
              <w:rPr>
                <w:rStyle w:val="Hyperlink"/>
                <w:noProof/>
              </w:rPr>
              <w:t>Subject Matter of Public Records</w:t>
            </w:r>
            <w:r w:rsidR="00931A1F">
              <w:rPr>
                <w:noProof/>
                <w:webHidden/>
              </w:rPr>
              <w:tab/>
            </w:r>
            <w:r w:rsidR="00931A1F">
              <w:rPr>
                <w:noProof/>
                <w:webHidden/>
              </w:rPr>
              <w:fldChar w:fldCharType="begin"/>
            </w:r>
            <w:r w:rsidR="00931A1F">
              <w:rPr>
                <w:noProof/>
                <w:webHidden/>
              </w:rPr>
              <w:instrText xml:space="preserve"> PAGEREF _Toc506879786 \h </w:instrText>
            </w:r>
            <w:r w:rsidR="00931A1F">
              <w:rPr>
                <w:noProof/>
                <w:webHidden/>
              </w:rPr>
            </w:r>
            <w:r w:rsidR="00931A1F">
              <w:rPr>
                <w:noProof/>
                <w:webHidden/>
              </w:rPr>
              <w:fldChar w:fldCharType="separate"/>
            </w:r>
            <w:r w:rsidR="00931A1F">
              <w:rPr>
                <w:noProof/>
                <w:webHidden/>
              </w:rPr>
              <w:t>2</w:t>
            </w:r>
            <w:r w:rsidR="00931A1F">
              <w:rPr>
                <w:noProof/>
                <w:webHidden/>
              </w:rPr>
              <w:fldChar w:fldCharType="end"/>
            </w:r>
          </w:hyperlink>
        </w:p>
        <w:p w:rsidR="00931A1F" w:rsidRDefault="00BF3831" w:rsidP="00931A1F">
          <w:pPr>
            <w:pStyle w:val="TOC1"/>
            <w:rPr>
              <w:rFonts w:eastAsiaTheme="minorEastAsia"/>
              <w:noProof/>
            </w:rPr>
          </w:pPr>
          <w:hyperlink w:anchor="_Toc506879787" w:history="1">
            <w:r w:rsidR="00931A1F" w:rsidRPr="002A4BA6">
              <w:rPr>
                <w:rStyle w:val="Hyperlink"/>
                <w:noProof/>
              </w:rPr>
              <w:t>3.</w:t>
            </w:r>
            <w:r w:rsidR="00931A1F">
              <w:rPr>
                <w:rFonts w:eastAsiaTheme="minorEastAsia"/>
                <w:noProof/>
              </w:rPr>
              <w:tab/>
            </w:r>
            <w:r w:rsidR="00931A1F" w:rsidRPr="002A4BA6">
              <w:rPr>
                <w:rStyle w:val="Hyperlink"/>
                <w:noProof/>
              </w:rPr>
              <w:t>Custodian of Public Records</w:t>
            </w:r>
            <w:r w:rsidR="00931A1F">
              <w:rPr>
                <w:noProof/>
                <w:webHidden/>
              </w:rPr>
              <w:tab/>
            </w:r>
            <w:r w:rsidR="00931A1F">
              <w:rPr>
                <w:noProof/>
                <w:webHidden/>
              </w:rPr>
              <w:fldChar w:fldCharType="begin"/>
            </w:r>
            <w:r w:rsidR="00931A1F">
              <w:rPr>
                <w:noProof/>
                <w:webHidden/>
              </w:rPr>
              <w:instrText xml:space="preserve"> PAGEREF _Toc506879787 \h </w:instrText>
            </w:r>
            <w:r w:rsidR="00931A1F">
              <w:rPr>
                <w:noProof/>
                <w:webHidden/>
              </w:rPr>
            </w:r>
            <w:r w:rsidR="00931A1F">
              <w:rPr>
                <w:noProof/>
                <w:webHidden/>
              </w:rPr>
              <w:fldChar w:fldCharType="separate"/>
            </w:r>
            <w:r w:rsidR="00931A1F">
              <w:rPr>
                <w:noProof/>
                <w:webHidden/>
              </w:rPr>
              <w:t>2</w:t>
            </w:r>
            <w:r w:rsidR="00931A1F">
              <w:rPr>
                <w:noProof/>
                <w:webHidden/>
              </w:rPr>
              <w:fldChar w:fldCharType="end"/>
            </w:r>
          </w:hyperlink>
        </w:p>
        <w:p w:rsidR="00931A1F" w:rsidRDefault="00BF3831" w:rsidP="00931A1F">
          <w:pPr>
            <w:pStyle w:val="TOC1"/>
            <w:rPr>
              <w:rFonts w:eastAsiaTheme="minorEastAsia"/>
              <w:noProof/>
            </w:rPr>
          </w:pPr>
          <w:hyperlink w:anchor="_Toc506879788" w:history="1">
            <w:r w:rsidR="00931A1F" w:rsidRPr="002A4BA6">
              <w:rPr>
                <w:rStyle w:val="Hyperlink"/>
                <w:noProof/>
              </w:rPr>
              <w:t>4.</w:t>
            </w:r>
            <w:r w:rsidR="00931A1F">
              <w:rPr>
                <w:rFonts w:eastAsiaTheme="minorEastAsia"/>
                <w:noProof/>
              </w:rPr>
              <w:tab/>
            </w:r>
            <w:r w:rsidR="00931A1F" w:rsidRPr="002A4BA6">
              <w:rPr>
                <w:rStyle w:val="Hyperlink"/>
                <w:noProof/>
              </w:rPr>
              <w:t>Physical Location of Public Records</w:t>
            </w:r>
            <w:r w:rsidR="00931A1F">
              <w:rPr>
                <w:noProof/>
                <w:webHidden/>
              </w:rPr>
              <w:tab/>
            </w:r>
            <w:r w:rsidR="00931A1F">
              <w:rPr>
                <w:noProof/>
                <w:webHidden/>
              </w:rPr>
              <w:fldChar w:fldCharType="begin"/>
            </w:r>
            <w:r w:rsidR="00931A1F">
              <w:rPr>
                <w:noProof/>
                <w:webHidden/>
              </w:rPr>
              <w:instrText xml:space="preserve"> PAGEREF _Toc506879788 \h </w:instrText>
            </w:r>
            <w:r w:rsidR="00931A1F">
              <w:rPr>
                <w:noProof/>
                <w:webHidden/>
              </w:rPr>
            </w:r>
            <w:r w:rsidR="00931A1F">
              <w:rPr>
                <w:noProof/>
                <w:webHidden/>
              </w:rPr>
              <w:fldChar w:fldCharType="separate"/>
            </w:r>
            <w:r w:rsidR="00931A1F">
              <w:rPr>
                <w:noProof/>
                <w:webHidden/>
              </w:rPr>
              <w:t>2</w:t>
            </w:r>
            <w:r w:rsidR="00931A1F">
              <w:rPr>
                <w:noProof/>
                <w:webHidden/>
              </w:rPr>
              <w:fldChar w:fldCharType="end"/>
            </w:r>
          </w:hyperlink>
        </w:p>
        <w:p w:rsidR="00931A1F" w:rsidRDefault="00BF3831" w:rsidP="00931A1F">
          <w:pPr>
            <w:pStyle w:val="TOC1"/>
            <w:rPr>
              <w:rFonts w:eastAsiaTheme="minorEastAsia"/>
              <w:noProof/>
            </w:rPr>
          </w:pPr>
          <w:hyperlink w:anchor="_Toc506879789" w:history="1">
            <w:r w:rsidR="00931A1F" w:rsidRPr="002A4BA6">
              <w:rPr>
                <w:rStyle w:val="Hyperlink"/>
                <w:noProof/>
              </w:rPr>
              <w:t>5.</w:t>
            </w:r>
            <w:r w:rsidR="00931A1F">
              <w:rPr>
                <w:rFonts w:eastAsiaTheme="minorEastAsia"/>
                <w:noProof/>
              </w:rPr>
              <w:tab/>
            </w:r>
            <w:r w:rsidR="00931A1F" w:rsidRPr="002A4BA6">
              <w:rPr>
                <w:rStyle w:val="Hyperlink"/>
                <w:noProof/>
              </w:rPr>
              <w:t>Retention Policy for Public Records</w:t>
            </w:r>
            <w:r w:rsidR="00931A1F">
              <w:rPr>
                <w:noProof/>
                <w:webHidden/>
              </w:rPr>
              <w:tab/>
            </w:r>
            <w:r w:rsidR="00931A1F">
              <w:rPr>
                <w:noProof/>
                <w:webHidden/>
              </w:rPr>
              <w:fldChar w:fldCharType="begin"/>
            </w:r>
            <w:r w:rsidR="00931A1F">
              <w:rPr>
                <w:noProof/>
                <w:webHidden/>
              </w:rPr>
              <w:instrText xml:space="preserve"> PAGEREF _Toc506879789 \h </w:instrText>
            </w:r>
            <w:r w:rsidR="00931A1F">
              <w:rPr>
                <w:noProof/>
                <w:webHidden/>
              </w:rPr>
            </w:r>
            <w:r w:rsidR="00931A1F">
              <w:rPr>
                <w:noProof/>
                <w:webHidden/>
              </w:rPr>
              <w:fldChar w:fldCharType="separate"/>
            </w:r>
            <w:r w:rsidR="00931A1F">
              <w:rPr>
                <w:noProof/>
                <w:webHidden/>
              </w:rPr>
              <w:t>2</w:t>
            </w:r>
            <w:r w:rsidR="00931A1F">
              <w:rPr>
                <w:noProof/>
                <w:webHidden/>
              </w:rPr>
              <w:fldChar w:fldCharType="end"/>
            </w:r>
          </w:hyperlink>
        </w:p>
        <w:p w:rsidR="00931A1F" w:rsidRDefault="00BF3831" w:rsidP="00931A1F">
          <w:pPr>
            <w:pStyle w:val="TOC1"/>
            <w:rPr>
              <w:rFonts w:eastAsiaTheme="minorEastAsia"/>
              <w:noProof/>
            </w:rPr>
          </w:pPr>
          <w:hyperlink w:anchor="_Toc506879790" w:history="1">
            <w:r w:rsidR="00931A1F" w:rsidRPr="002A4BA6">
              <w:rPr>
                <w:rStyle w:val="Hyperlink"/>
                <w:noProof/>
              </w:rPr>
              <w:t>6.</w:t>
            </w:r>
            <w:r w:rsidR="00931A1F">
              <w:rPr>
                <w:rFonts w:eastAsiaTheme="minorEastAsia"/>
                <w:noProof/>
              </w:rPr>
              <w:tab/>
            </w:r>
            <w:r w:rsidR="00931A1F" w:rsidRPr="002A4BA6">
              <w:rPr>
                <w:rStyle w:val="Hyperlink"/>
                <w:noProof/>
              </w:rPr>
              <w:t>Public Records Request Requirements</w:t>
            </w:r>
            <w:r w:rsidR="00931A1F">
              <w:rPr>
                <w:noProof/>
                <w:webHidden/>
              </w:rPr>
              <w:tab/>
            </w:r>
            <w:r w:rsidR="00931A1F">
              <w:rPr>
                <w:noProof/>
                <w:webHidden/>
              </w:rPr>
              <w:fldChar w:fldCharType="begin"/>
            </w:r>
            <w:r w:rsidR="00931A1F">
              <w:rPr>
                <w:noProof/>
                <w:webHidden/>
              </w:rPr>
              <w:instrText xml:space="preserve"> PAGEREF _Toc506879790 \h </w:instrText>
            </w:r>
            <w:r w:rsidR="00931A1F">
              <w:rPr>
                <w:noProof/>
                <w:webHidden/>
              </w:rPr>
            </w:r>
            <w:r w:rsidR="00931A1F">
              <w:rPr>
                <w:noProof/>
                <w:webHidden/>
              </w:rPr>
              <w:fldChar w:fldCharType="separate"/>
            </w:r>
            <w:r w:rsidR="00931A1F">
              <w:rPr>
                <w:noProof/>
                <w:webHidden/>
              </w:rPr>
              <w:t>2</w:t>
            </w:r>
            <w:r w:rsidR="00931A1F">
              <w:rPr>
                <w:noProof/>
                <w:webHidden/>
              </w:rPr>
              <w:fldChar w:fldCharType="end"/>
            </w:r>
          </w:hyperlink>
        </w:p>
        <w:p w:rsidR="00931A1F" w:rsidRDefault="00BF3831" w:rsidP="00931A1F">
          <w:pPr>
            <w:pStyle w:val="TOC1"/>
            <w:rPr>
              <w:rFonts w:eastAsiaTheme="minorEastAsia"/>
              <w:noProof/>
            </w:rPr>
          </w:pPr>
          <w:hyperlink w:anchor="_Toc506879791" w:history="1">
            <w:r w:rsidR="00931A1F" w:rsidRPr="002A4BA6">
              <w:rPr>
                <w:rStyle w:val="Hyperlink"/>
                <w:noProof/>
              </w:rPr>
              <w:t>7.</w:t>
            </w:r>
            <w:r w:rsidR="00931A1F">
              <w:rPr>
                <w:rFonts w:eastAsiaTheme="minorEastAsia"/>
                <w:noProof/>
              </w:rPr>
              <w:tab/>
            </w:r>
            <w:r w:rsidR="00931A1F" w:rsidRPr="002A4BA6">
              <w:rPr>
                <w:rStyle w:val="Hyperlink"/>
                <w:noProof/>
              </w:rPr>
              <w:t>Response to Public Records Request</w:t>
            </w:r>
            <w:r w:rsidR="00931A1F">
              <w:rPr>
                <w:noProof/>
                <w:webHidden/>
              </w:rPr>
              <w:tab/>
            </w:r>
            <w:r w:rsidR="00931A1F">
              <w:rPr>
                <w:noProof/>
                <w:webHidden/>
              </w:rPr>
              <w:fldChar w:fldCharType="begin"/>
            </w:r>
            <w:r w:rsidR="00931A1F">
              <w:rPr>
                <w:noProof/>
                <w:webHidden/>
              </w:rPr>
              <w:instrText xml:space="preserve"> PAGEREF _Toc506879791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rsidP="00931A1F">
          <w:pPr>
            <w:pStyle w:val="TOC1"/>
            <w:rPr>
              <w:rFonts w:eastAsiaTheme="minorEastAsia"/>
              <w:noProof/>
            </w:rPr>
          </w:pPr>
          <w:hyperlink w:anchor="_Toc506879792" w:history="1">
            <w:r w:rsidR="00931A1F" w:rsidRPr="002A4BA6">
              <w:rPr>
                <w:rStyle w:val="Hyperlink"/>
                <w:noProof/>
              </w:rPr>
              <w:t>8.</w:t>
            </w:r>
            <w:r w:rsidR="00931A1F">
              <w:rPr>
                <w:rFonts w:eastAsiaTheme="minorEastAsia"/>
                <w:noProof/>
              </w:rPr>
              <w:tab/>
            </w:r>
            <w:r w:rsidR="00931A1F" w:rsidRPr="002A4BA6">
              <w:rPr>
                <w:rStyle w:val="Hyperlink"/>
                <w:noProof/>
              </w:rPr>
              <w:t>Compiled Information</w:t>
            </w:r>
            <w:r w:rsidR="00931A1F">
              <w:rPr>
                <w:noProof/>
                <w:webHidden/>
              </w:rPr>
              <w:tab/>
            </w:r>
            <w:r w:rsidR="00931A1F">
              <w:rPr>
                <w:noProof/>
                <w:webHidden/>
              </w:rPr>
              <w:fldChar w:fldCharType="begin"/>
            </w:r>
            <w:r w:rsidR="00931A1F">
              <w:rPr>
                <w:noProof/>
                <w:webHidden/>
              </w:rPr>
              <w:instrText xml:space="preserve"> PAGEREF _Toc506879792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rsidP="00931A1F">
          <w:pPr>
            <w:pStyle w:val="TOC1"/>
            <w:rPr>
              <w:rFonts w:eastAsiaTheme="minorEastAsia"/>
              <w:noProof/>
            </w:rPr>
          </w:pPr>
          <w:hyperlink w:anchor="_Toc506879793" w:history="1">
            <w:r w:rsidR="00931A1F" w:rsidRPr="002A4BA6">
              <w:rPr>
                <w:rStyle w:val="Hyperlink"/>
                <w:noProof/>
              </w:rPr>
              <w:t>9.</w:t>
            </w:r>
            <w:r w:rsidR="00931A1F">
              <w:rPr>
                <w:rFonts w:eastAsiaTheme="minorEastAsia"/>
                <w:noProof/>
              </w:rPr>
              <w:tab/>
            </w:r>
            <w:r w:rsidR="00931A1F" w:rsidRPr="002A4BA6">
              <w:rPr>
                <w:rStyle w:val="Hyperlink"/>
                <w:noProof/>
              </w:rPr>
              <w:t>Computer System Access Policy</w:t>
            </w:r>
            <w:r w:rsidR="00931A1F">
              <w:rPr>
                <w:noProof/>
                <w:webHidden/>
              </w:rPr>
              <w:tab/>
            </w:r>
            <w:r w:rsidR="00931A1F">
              <w:rPr>
                <w:noProof/>
                <w:webHidden/>
              </w:rPr>
              <w:fldChar w:fldCharType="begin"/>
            </w:r>
            <w:r w:rsidR="00931A1F">
              <w:rPr>
                <w:noProof/>
                <w:webHidden/>
              </w:rPr>
              <w:instrText xml:space="preserve"> PAGEREF _Toc506879793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rsidP="00931A1F">
          <w:pPr>
            <w:pStyle w:val="TOC1"/>
            <w:rPr>
              <w:rFonts w:eastAsiaTheme="minorEastAsia"/>
              <w:noProof/>
            </w:rPr>
          </w:pPr>
          <w:hyperlink w:anchor="_Toc506879794" w:history="1">
            <w:r w:rsidR="00931A1F" w:rsidRPr="002A4BA6">
              <w:rPr>
                <w:rStyle w:val="Hyperlink"/>
                <w:noProof/>
              </w:rPr>
              <w:t>10.</w:t>
            </w:r>
            <w:r w:rsidR="00931A1F">
              <w:rPr>
                <w:rFonts w:eastAsiaTheme="minorEastAsia"/>
                <w:noProof/>
              </w:rPr>
              <w:tab/>
            </w:r>
            <w:r w:rsidR="00931A1F" w:rsidRPr="002A4BA6">
              <w:rPr>
                <w:rStyle w:val="Hyperlink"/>
                <w:noProof/>
              </w:rPr>
              <w:t>Fees</w:t>
            </w:r>
            <w:r w:rsidR="00931A1F">
              <w:rPr>
                <w:noProof/>
                <w:webHidden/>
              </w:rPr>
              <w:tab/>
            </w:r>
            <w:r w:rsidR="00931A1F">
              <w:rPr>
                <w:noProof/>
                <w:webHidden/>
              </w:rPr>
              <w:fldChar w:fldCharType="begin"/>
            </w:r>
            <w:r w:rsidR="00931A1F">
              <w:rPr>
                <w:noProof/>
                <w:webHidden/>
              </w:rPr>
              <w:instrText xml:space="preserve"> PAGEREF _Toc506879794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rsidP="00931A1F">
          <w:pPr>
            <w:pStyle w:val="TOC1"/>
            <w:rPr>
              <w:rFonts w:eastAsiaTheme="minorEastAsia"/>
              <w:noProof/>
            </w:rPr>
          </w:pPr>
          <w:hyperlink w:anchor="_Toc506879795" w:history="1">
            <w:r w:rsidR="00931A1F" w:rsidRPr="002A4BA6">
              <w:rPr>
                <w:rStyle w:val="Hyperlink"/>
                <w:noProof/>
              </w:rPr>
              <w:t>11.</w:t>
            </w:r>
            <w:r w:rsidR="00931A1F">
              <w:rPr>
                <w:rFonts w:eastAsiaTheme="minorEastAsia"/>
                <w:noProof/>
              </w:rPr>
              <w:tab/>
            </w:r>
            <w:r w:rsidR="00931A1F" w:rsidRPr="002A4BA6">
              <w:rPr>
                <w:rStyle w:val="Hyperlink"/>
                <w:noProof/>
              </w:rPr>
              <w:t>Records Exempt From Disclosure</w:t>
            </w:r>
            <w:r w:rsidR="00931A1F">
              <w:rPr>
                <w:noProof/>
                <w:webHidden/>
              </w:rPr>
              <w:tab/>
            </w:r>
            <w:r w:rsidR="00931A1F">
              <w:rPr>
                <w:noProof/>
                <w:webHidden/>
              </w:rPr>
              <w:fldChar w:fldCharType="begin"/>
            </w:r>
            <w:r w:rsidR="00931A1F">
              <w:rPr>
                <w:noProof/>
                <w:webHidden/>
              </w:rPr>
              <w:instrText xml:space="preserve"> PAGEREF _Toc506879795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rsidP="00931A1F">
          <w:pPr>
            <w:pStyle w:val="TOC1"/>
            <w:rPr>
              <w:rFonts w:eastAsiaTheme="minorEastAsia"/>
              <w:noProof/>
            </w:rPr>
          </w:pPr>
          <w:hyperlink w:anchor="_Toc506879796" w:history="1">
            <w:r w:rsidR="00931A1F" w:rsidRPr="002A4BA6">
              <w:rPr>
                <w:rStyle w:val="Hyperlink"/>
                <w:noProof/>
              </w:rPr>
              <w:t>12.</w:t>
            </w:r>
            <w:r w:rsidR="00931A1F">
              <w:rPr>
                <w:rFonts w:eastAsiaTheme="minorEastAsia"/>
                <w:noProof/>
              </w:rPr>
              <w:tab/>
            </w:r>
            <w:r w:rsidR="00931A1F" w:rsidRPr="002A4BA6">
              <w:rPr>
                <w:rStyle w:val="Hyperlink"/>
                <w:noProof/>
              </w:rPr>
              <w:t>Denial of a Public Records Request</w:t>
            </w:r>
            <w:r w:rsidR="00931A1F">
              <w:rPr>
                <w:noProof/>
                <w:webHidden/>
              </w:rPr>
              <w:tab/>
            </w:r>
            <w:r w:rsidR="00931A1F">
              <w:rPr>
                <w:noProof/>
                <w:webHidden/>
              </w:rPr>
              <w:fldChar w:fldCharType="begin"/>
            </w:r>
            <w:r w:rsidR="00931A1F">
              <w:rPr>
                <w:noProof/>
                <w:webHidden/>
              </w:rPr>
              <w:instrText xml:space="preserve"> PAGEREF _Toc506879796 \h </w:instrText>
            </w:r>
            <w:r w:rsidR="00931A1F">
              <w:rPr>
                <w:noProof/>
                <w:webHidden/>
              </w:rPr>
            </w:r>
            <w:r w:rsidR="00931A1F">
              <w:rPr>
                <w:noProof/>
                <w:webHidden/>
              </w:rPr>
              <w:fldChar w:fldCharType="separate"/>
            </w:r>
            <w:r w:rsidR="00931A1F">
              <w:rPr>
                <w:noProof/>
                <w:webHidden/>
              </w:rPr>
              <w:t>3</w:t>
            </w:r>
            <w:r w:rsidR="00931A1F">
              <w:rPr>
                <w:noProof/>
                <w:webHidden/>
              </w:rPr>
              <w:fldChar w:fldCharType="end"/>
            </w:r>
          </w:hyperlink>
        </w:p>
        <w:p w:rsidR="00931A1F" w:rsidRDefault="00BF3831">
          <w:pPr>
            <w:pStyle w:val="TOC2"/>
            <w:tabs>
              <w:tab w:val="right" w:leader="dot" w:pos="9350"/>
            </w:tabs>
            <w:rPr>
              <w:rFonts w:eastAsiaTheme="minorEastAsia"/>
              <w:noProof/>
            </w:rPr>
          </w:pPr>
          <w:hyperlink w:anchor="_Toc506879797" w:history="1">
            <w:r w:rsidR="00931A1F" w:rsidRPr="002A4BA6">
              <w:rPr>
                <w:rStyle w:val="Hyperlink"/>
                <w:noProof/>
              </w:rPr>
              <w:t>Appendix</w:t>
            </w:r>
            <w:r w:rsidR="00931A1F">
              <w:rPr>
                <w:noProof/>
                <w:webHidden/>
              </w:rPr>
              <w:tab/>
            </w:r>
            <w:r w:rsidR="00931A1F">
              <w:rPr>
                <w:noProof/>
                <w:webHidden/>
              </w:rPr>
              <w:fldChar w:fldCharType="begin"/>
            </w:r>
            <w:r w:rsidR="00931A1F">
              <w:rPr>
                <w:noProof/>
                <w:webHidden/>
              </w:rPr>
              <w:instrText xml:space="preserve"> PAGEREF _Toc506879797 \h </w:instrText>
            </w:r>
            <w:r w:rsidR="00931A1F">
              <w:rPr>
                <w:noProof/>
                <w:webHidden/>
              </w:rPr>
            </w:r>
            <w:r w:rsidR="00931A1F">
              <w:rPr>
                <w:noProof/>
                <w:webHidden/>
              </w:rPr>
              <w:fldChar w:fldCharType="separate"/>
            </w:r>
            <w:r w:rsidR="00931A1F">
              <w:rPr>
                <w:noProof/>
                <w:webHidden/>
              </w:rPr>
              <w:t>4</w:t>
            </w:r>
            <w:r w:rsidR="00931A1F">
              <w:rPr>
                <w:noProof/>
                <w:webHidden/>
              </w:rPr>
              <w:fldChar w:fldCharType="end"/>
            </w:r>
          </w:hyperlink>
        </w:p>
        <w:p w:rsidR="00931A1F" w:rsidRDefault="00931A1F">
          <w:r>
            <w:rPr>
              <w:b/>
              <w:bCs/>
              <w:noProof/>
            </w:rPr>
            <w:fldChar w:fldCharType="end"/>
          </w:r>
        </w:p>
      </w:sdtContent>
    </w:sdt>
    <w:p w:rsidR="00754DE8" w:rsidRDefault="00931A1F" w:rsidP="009502BC">
      <w:pPr>
        <w:pStyle w:val="Heading1"/>
        <w:numPr>
          <w:ilvl w:val="0"/>
          <w:numId w:val="13"/>
        </w:numPr>
      </w:pPr>
      <w:bookmarkStart w:id="1" w:name="_Toc506879785"/>
      <w:r>
        <w:lastRenderedPageBreak/>
        <w:t>D</w:t>
      </w:r>
      <w:r w:rsidR="00754DE8" w:rsidRPr="009502BC">
        <w:t>efinitions</w:t>
      </w:r>
      <w:bookmarkEnd w:id="1"/>
    </w:p>
    <w:p w:rsidR="00A87EF5" w:rsidRDefault="00A87EF5" w:rsidP="00A87EF5">
      <w:pPr>
        <w:pStyle w:val="ListParagraph"/>
        <w:numPr>
          <w:ilvl w:val="0"/>
          <w:numId w:val="10"/>
        </w:numPr>
        <w:ind w:left="1080"/>
      </w:pPr>
      <w:r w:rsidRPr="00F63D45">
        <w:rPr>
          <w:b/>
        </w:rPr>
        <w:t>Electronic Record</w:t>
      </w:r>
      <w:r>
        <w:t>: A record that exists as</w:t>
      </w:r>
    </w:p>
    <w:p w:rsidR="00A87EF5" w:rsidRDefault="00A87EF5" w:rsidP="00A87EF5">
      <w:pPr>
        <w:pStyle w:val="ListParagraph"/>
      </w:pPr>
      <w:r>
        <w:t>Electronic representations of text or graphic documents;</w:t>
      </w:r>
    </w:p>
    <w:p w:rsidR="00A87EF5" w:rsidRDefault="00A87EF5" w:rsidP="00A87EF5">
      <w:pPr>
        <w:pStyle w:val="ListParagraph"/>
      </w:pPr>
      <w:r>
        <w:t>A</w:t>
      </w:r>
      <w:r w:rsidR="009009C1">
        <w:t>n</w:t>
      </w:r>
      <w:r>
        <w:t xml:space="preserve"> electronic image, including a video image, of a document, exhibit or other thing;</w:t>
      </w:r>
    </w:p>
    <w:p w:rsidR="00A87EF5" w:rsidRDefault="00A87EF5" w:rsidP="00A87EF5">
      <w:pPr>
        <w:pStyle w:val="ListParagraph"/>
      </w:pPr>
      <w:r>
        <w:t>Data in the fields or files of an electronic database; or</w:t>
      </w:r>
    </w:p>
    <w:p w:rsidR="00A87EF5" w:rsidRPr="00F63D45" w:rsidRDefault="00A87EF5" w:rsidP="00A87EF5">
      <w:pPr>
        <w:pStyle w:val="ListParagraph"/>
      </w:pPr>
      <w:r>
        <w:t>An audio or visual recording, analog or digital, of an event of notes in an electronic file from which a transcript of an event can be prepared, irrespective of whether it also exists in physical form.</w:t>
      </w:r>
    </w:p>
    <w:p w:rsidR="00754DE8" w:rsidRDefault="00225648" w:rsidP="00F05463">
      <w:pPr>
        <w:pStyle w:val="ListParagraph"/>
        <w:numPr>
          <w:ilvl w:val="1"/>
          <w:numId w:val="10"/>
        </w:numPr>
        <w:spacing w:before="120"/>
        <w:ind w:left="1080"/>
        <w:contextualSpacing w:val="0"/>
        <w:jc w:val="both"/>
      </w:pPr>
      <w:r w:rsidRPr="00935025">
        <w:rPr>
          <w:b/>
        </w:rPr>
        <w:t>Public Record</w:t>
      </w:r>
      <w:r w:rsidR="00754DE8">
        <w:t>:</w:t>
      </w:r>
      <w:r w:rsidR="00754DE8" w:rsidRPr="00A832CF">
        <w:t xml:space="preserve"> </w:t>
      </w:r>
      <w:r>
        <w:t xml:space="preserve">Includes but is not limited to </w:t>
      </w:r>
      <w:r w:rsidRPr="00225648">
        <w:t xml:space="preserve">any writing </w:t>
      </w:r>
      <w:r w:rsidR="00561107">
        <w:t xml:space="preserve">or electronic record </w:t>
      </w:r>
      <w:r w:rsidRPr="00225648">
        <w:t xml:space="preserve">containing information relating to the conduct or administration of the public’s business prepared, owned, used or retained by </w:t>
      </w:r>
      <w:r w:rsidR="00561107">
        <w:t xml:space="preserve">the PDC, </w:t>
      </w:r>
      <w:r w:rsidRPr="00225648">
        <w:t>regardless of physical form or characteristics.</w:t>
      </w:r>
      <w:r>
        <w:t xml:space="preserve"> Idaho Code §</w:t>
      </w:r>
      <w:r w:rsidR="00561107">
        <w:t xml:space="preserve"> </w:t>
      </w:r>
      <w:r>
        <w:t>74-101(13)</w:t>
      </w:r>
      <w:r w:rsidR="00245465">
        <w:t>.</w:t>
      </w:r>
    </w:p>
    <w:p w:rsidR="00754DE8" w:rsidRDefault="00225648" w:rsidP="00F05463">
      <w:pPr>
        <w:pStyle w:val="ListParagraph"/>
        <w:numPr>
          <w:ilvl w:val="1"/>
          <w:numId w:val="10"/>
        </w:numPr>
        <w:spacing w:before="120"/>
        <w:ind w:left="1080"/>
        <w:contextualSpacing w:val="0"/>
        <w:jc w:val="both"/>
      </w:pPr>
      <w:r w:rsidRPr="00935025">
        <w:rPr>
          <w:b/>
        </w:rPr>
        <w:t>Writing</w:t>
      </w:r>
      <w:r w:rsidRPr="00F05463">
        <w:t>:</w:t>
      </w:r>
      <w:r w:rsidRPr="00225648">
        <w:t xml:space="preserve"> </w:t>
      </w:r>
      <w:r>
        <w:t>Information maintained in many forms, including typewritten or hand written documents as well as pictures, maps, tapes, magnetic or punched cards, and computer media. Idaho Code §74-101(16).</w:t>
      </w:r>
    </w:p>
    <w:p w:rsidR="00163293" w:rsidRDefault="00163293" w:rsidP="009502BC">
      <w:pPr>
        <w:pStyle w:val="Heading1"/>
      </w:pPr>
      <w:bookmarkStart w:id="2" w:name="_Toc506879786"/>
      <w:r>
        <w:t>Subject Matter of Public Records</w:t>
      </w:r>
      <w:bookmarkEnd w:id="2"/>
    </w:p>
    <w:p w:rsidR="00F43AF1" w:rsidRDefault="00245465" w:rsidP="00DC3F01">
      <w:pPr>
        <w:jc w:val="both"/>
      </w:pPr>
      <w:r>
        <w:t xml:space="preserve">The general subject matter of public records maintained by the </w:t>
      </w:r>
      <w:r w:rsidR="00FE43B6">
        <w:t>PDC</w:t>
      </w:r>
      <w:r>
        <w:t xml:space="preserve"> is related to the </w:t>
      </w:r>
      <w:r w:rsidR="008A43B2">
        <w:t xml:space="preserve">PDC’s </w:t>
      </w:r>
      <w:r>
        <w:t xml:space="preserve">mission to improve indigent defense in Idaho. The </w:t>
      </w:r>
      <w:r w:rsidR="007E1AA4">
        <w:t>PDC</w:t>
      </w:r>
      <w:r>
        <w:t xml:space="preserve"> maintains records related to the adoption of standards and administrative rules, the implementation and oversight of compliance with such standards and rules and records related to the indigent defense grant and extraordinary litigation grant programs operated by the </w:t>
      </w:r>
      <w:r w:rsidR="008A43B2">
        <w:t>PDC</w:t>
      </w:r>
      <w:r>
        <w:t xml:space="preserve"> to provide financial assistance to Idaho’s counties. </w:t>
      </w:r>
    </w:p>
    <w:p w:rsidR="00163293" w:rsidRDefault="00163293" w:rsidP="009502BC">
      <w:pPr>
        <w:pStyle w:val="Heading1"/>
      </w:pPr>
      <w:bookmarkStart w:id="3" w:name="_Toc506879787"/>
      <w:r>
        <w:t>Custodian of Pub</w:t>
      </w:r>
      <w:r w:rsidR="00F43AF1">
        <w:t>l</w:t>
      </w:r>
      <w:r>
        <w:t>ic Records</w:t>
      </w:r>
      <w:bookmarkEnd w:id="3"/>
    </w:p>
    <w:p w:rsidR="00163293" w:rsidRDefault="00F43AF1" w:rsidP="00D84ADF">
      <w:pPr>
        <w:jc w:val="both"/>
      </w:pPr>
      <w:r>
        <w:t>The custodian of all</w:t>
      </w:r>
      <w:r w:rsidR="00816DA6">
        <w:t xml:space="preserve"> the</w:t>
      </w:r>
      <w:r>
        <w:t xml:space="preserve"> public records held by the PDC is the </w:t>
      </w:r>
      <w:r w:rsidR="008A43B2">
        <w:t>Executive Director of the PDC</w:t>
      </w:r>
      <w:r w:rsidR="00D84ADF">
        <w:t>, who can be reached by email at</w:t>
      </w:r>
      <w:r>
        <w:t xml:space="preserve"> </w:t>
      </w:r>
      <w:hyperlink r:id="rId9" w:history="1">
        <w:r w:rsidR="00D84ADF" w:rsidRPr="007C771F">
          <w:rPr>
            <w:rStyle w:val="Hyperlink"/>
          </w:rPr>
          <w:t>info@pdc.idaho.gov</w:t>
        </w:r>
      </w:hyperlink>
      <w:r w:rsidR="00D84ADF">
        <w:t xml:space="preserve"> </w:t>
      </w:r>
      <w:r>
        <w:t xml:space="preserve">or </w:t>
      </w:r>
      <w:r w:rsidR="00D84ADF">
        <w:t xml:space="preserve">by telephone at </w:t>
      </w:r>
      <w:r>
        <w:t>(208)</w:t>
      </w:r>
      <w:r w:rsidR="008A43B2">
        <w:t xml:space="preserve"> </w:t>
      </w:r>
      <w:r>
        <w:t xml:space="preserve">332-1735. </w:t>
      </w:r>
    </w:p>
    <w:p w:rsidR="00163293" w:rsidRDefault="00163293" w:rsidP="009502BC">
      <w:pPr>
        <w:pStyle w:val="Heading1"/>
      </w:pPr>
      <w:bookmarkStart w:id="4" w:name="_Toc506879788"/>
      <w:r>
        <w:t>Physical Location of Public Records</w:t>
      </w:r>
      <w:bookmarkEnd w:id="4"/>
    </w:p>
    <w:p w:rsidR="00163293" w:rsidRDefault="00855E82" w:rsidP="00DC3F01">
      <w:pPr>
        <w:jc w:val="both"/>
      </w:pPr>
      <w:r>
        <w:t xml:space="preserve">All public records of the PDC are held at the </w:t>
      </w:r>
      <w:r w:rsidR="008A43B2">
        <w:t xml:space="preserve">PDC </w:t>
      </w:r>
      <w:r>
        <w:t xml:space="preserve">office, located at 816 W. Bannock St., Ste. 201, Boise, ID 83702. </w:t>
      </w:r>
    </w:p>
    <w:p w:rsidR="00163293" w:rsidRDefault="00163293" w:rsidP="009502BC">
      <w:pPr>
        <w:pStyle w:val="Heading1"/>
      </w:pPr>
      <w:bookmarkStart w:id="5" w:name="_Toc506879789"/>
      <w:r>
        <w:t>Retention Policy for Public Records</w:t>
      </w:r>
      <w:bookmarkEnd w:id="5"/>
    </w:p>
    <w:p w:rsidR="00855E82" w:rsidRPr="00855E82" w:rsidRDefault="00855E82" w:rsidP="00DC3F01">
      <w:pPr>
        <w:jc w:val="both"/>
      </w:pPr>
      <w:r>
        <w:t>The PDC maintains public records in accord</w:t>
      </w:r>
      <w:r w:rsidR="00F14784">
        <w:t>ance</w:t>
      </w:r>
      <w:r>
        <w:t xml:space="preserve"> with best business practices. </w:t>
      </w:r>
      <w:r w:rsidR="00F14784">
        <w:t xml:space="preserve">Public records are maintained for at least one year after their creation. Public records are only disposed of when it becomes logistically unfeasible to maintain them. </w:t>
      </w:r>
    </w:p>
    <w:p w:rsidR="002C16B2" w:rsidRDefault="002C16B2" w:rsidP="009502BC">
      <w:pPr>
        <w:pStyle w:val="Heading1"/>
      </w:pPr>
      <w:bookmarkStart w:id="6" w:name="_Toc506879790"/>
      <w:r>
        <w:t>Public Records Request Requirements</w:t>
      </w:r>
      <w:bookmarkEnd w:id="6"/>
    </w:p>
    <w:p w:rsidR="00A87EF5" w:rsidRDefault="002C16B2" w:rsidP="00DC3F01">
      <w:pPr>
        <w:jc w:val="both"/>
      </w:pPr>
      <w:proofErr w:type="gramStart"/>
      <w:r>
        <w:t>A public records request must be submitted in writing and must include the requestor’s name, signature, telephone number, mailing address and email address.</w:t>
      </w:r>
      <w:proofErr w:type="gramEnd"/>
      <w:r>
        <w:t xml:space="preserve"> </w:t>
      </w:r>
      <w:r w:rsidR="00A87EF5" w:rsidRPr="00A87EF5">
        <w:t>A request for public records and delivery of the public records may be made by electronic mail.</w:t>
      </w:r>
      <w:r w:rsidR="00A87EF5">
        <w:t xml:space="preserve"> </w:t>
      </w:r>
      <w:r>
        <w:t>The request must identify the public records requested in sufficient detail to permit a response</w:t>
      </w:r>
      <w:r w:rsidR="00A87EF5">
        <w:t xml:space="preserve"> </w:t>
      </w:r>
      <w:r w:rsidR="00A87EF5" w:rsidRPr="00A87EF5">
        <w:t xml:space="preserve">so the custodian </w:t>
      </w:r>
      <w:r w:rsidR="007311E0">
        <w:t xml:space="preserve">or his designee </w:t>
      </w:r>
      <w:r w:rsidR="00A87EF5" w:rsidRPr="00A87EF5">
        <w:t>can locate the record without doing extensive research</w:t>
      </w:r>
      <w:r w:rsidR="00A87EF5">
        <w:t>. C</w:t>
      </w:r>
      <w:r w:rsidR="00A87EF5" w:rsidRPr="00A87EF5">
        <w:t>ontinuing request</w:t>
      </w:r>
      <w:r w:rsidR="00A87EF5">
        <w:t>s</w:t>
      </w:r>
      <w:r w:rsidR="00A87EF5" w:rsidRPr="00A87EF5">
        <w:t xml:space="preserve"> for documents not yet in existence will not be considered. The custodian may provide the requester information to help the requester narrow the scope </w:t>
      </w:r>
      <w:proofErr w:type="gramStart"/>
      <w:r w:rsidR="00A87EF5" w:rsidRPr="00A87EF5">
        <w:t>of the request or to help the requester maker the request more specific when the response to the reque</w:t>
      </w:r>
      <w:r w:rsidR="00A87EF5">
        <w:t>st is likely to be voluminous</w:t>
      </w:r>
      <w:proofErr w:type="gramEnd"/>
      <w:r w:rsidR="00A87EF5">
        <w:t>.</w:t>
      </w:r>
    </w:p>
    <w:p w:rsidR="00A87EF5" w:rsidRDefault="00507581" w:rsidP="00F05463">
      <w:pPr>
        <w:spacing w:before="120"/>
        <w:jc w:val="both"/>
      </w:pPr>
      <w:proofErr w:type="gramStart"/>
      <w:r>
        <w:t>Consistent with Idaho Code § 74-102(5), the custodian or his designee will make no inquiries of any person who requests records except to verify the requester’s identity in accordance with Section 74-113, Idaho Code, or to ensure that the requested record or information will not be used for purposes of a mailing or telephone list prohibited by Section 74-120, Idaho Code.</w:t>
      </w:r>
      <w:proofErr w:type="gramEnd"/>
    </w:p>
    <w:p w:rsidR="002C16B2" w:rsidRPr="009F398F" w:rsidRDefault="00507581" w:rsidP="00F05463">
      <w:pPr>
        <w:spacing w:before="120"/>
        <w:jc w:val="both"/>
      </w:pPr>
      <w:r>
        <w:rPr>
          <w:rFonts w:ascii="Calibri" w:hAnsi="Calibri" w:cs="Calibri"/>
          <w:color w:val="1F497D"/>
        </w:rPr>
        <w:t>A</w:t>
      </w:r>
      <w:r w:rsidR="009F398F">
        <w:rPr>
          <w:rFonts w:ascii="Calibri" w:hAnsi="Calibri" w:cs="Calibri"/>
          <w:color w:val="1F497D"/>
        </w:rPr>
        <w:t xml:space="preserve"> </w:t>
      </w:r>
      <w:r w:rsidR="009F398F" w:rsidRPr="00F05463">
        <w:rPr>
          <w:rFonts w:ascii="Calibri" w:hAnsi="Calibri" w:cs="Calibri"/>
          <w:i/>
          <w:color w:val="1F497D"/>
        </w:rPr>
        <w:t>P</w:t>
      </w:r>
      <w:r w:rsidR="00561107">
        <w:rPr>
          <w:rFonts w:ascii="Calibri" w:hAnsi="Calibri" w:cs="Calibri"/>
          <w:i/>
          <w:color w:val="1F497D"/>
        </w:rPr>
        <w:t>ublic Defense Commission</w:t>
      </w:r>
      <w:r w:rsidR="009F398F" w:rsidRPr="00F05463">
        <w:rPr>
          <w:rFonts w:ascii="Calibri" w:hAnsi="Calibri" w:cs="Calibri"/>
          <w:i/>
          <w:color w:val="1F497D"/>
        </w:rPr>
        <w:t xml:space="preserve"> Public Records Request</w:t>
      </w:r>
      <w:r w:rsidR="009F398F">
        <w:rPr>
          <w:rFonts w:ascii="Calibri" w:hAnsi="Calibri" w:cs="Calibri"/>
          <w:color w:val="1F497D"/>
        </w:rPr>
        <w:t xml:space="preserve"> </w:t>
      </w:r>
      <w:r w:rsidR="00561107">
        <w:rPr>
          <w:rFonts w:ascii="Calibri" w:hAnsi="Calibri" w:cs="Calibri"/>
          <w:color w:val="1F497D"/>
        </w:rPr>
        <w:t xml:space="preserve">form </w:t>
      </w:r>
      <w:r w:rsidR="009F398F">
        <w:rPr>
          <w:rFonts w:ascii="Calibri" w:hAnsi="Calibri" w:cs="Calibri"/>
          <w:color w:val="1F497D"/>
        </w:rPr>
        <w:t>must be submitted</w:t>
      </w:r>
      <w:r>
        <w:rPr>
          <w:rFonts w:ascii="Calibri" w:hAnsi="Calibri" w:cs="Calibri"/>
          <w:color w:val="1F497D"/>
        </w:rPr>
        <w:t xml:space="preserve"> </w:t>
      </w:r>
      <w:r>
        <w:t>t</w:t>
      </w:r>
      <w:r>
        <w:rPr>
          <w:rFonts w:ascii="Calibri" w:hAnsi="Calibri" w:cs="Calibri"/>
          <w:color w:val="1F497D"/>
        </w:rPr>
        <w:t>o request public records, a</w:t>
      </w:r>
      <w:r>
        <w:t>s provided in Idaho Code § 74-102(4)</w:t>
      </w:r>
      <w:r w:rsidR="009F398F">
        <w:rPr>
          <w:rFonts w:ascii="Calibri" w:hAnsi="Calibri" w:cs="Calibri"/>
          <w:color w:val="1F497D"/>
        </w:rPr>
        <w:t xml:space="preserve">. </w:t>
      </w:r>
      <w:r w:rsidR="009F398F">
        <w:rPr>
          <w:rFonts w:ascii="Calibri" w:hAnsi="Calibri" w:cs="Calibri"/>
          <w:i/>
          <w:color w:val="1F497D"/>
        </w:rPr>
        <w:t>See</w:t>
      </w:r>
      <w:r w:rsidR="009F398F">
        <w:rPr>
          <w:rFonts w:ascii="Calibri" w:hAnsi="Calibri" w:cs="Calibri"/>
          <w:color w:val="1F497D"/>
        </w:rPr>
        <w:t xml:space="preserve"> Appendix.</w:t>
      </w:r>
      <w:r w:rsidR="00561107">
        <w:rPr>
          <w:rFonts w:ascii="Calibri" w:hAnsi="Calibri" w:cs="Calibri"/>
          <w:color w:val="1F497D"/>
        </w:rPr>
        <w:t xml:space="preserve"> The form may be submitted in hard copy, by email, or by fax.</w:t>
      </w:r>
    </w:p>
    <w:p w:rsidR="00B305D8" w:rsidRDefault="00B305D8" w:rsidP="009502BC">
      <w:pPr>
        <w:pStyle w:val="Heading1"/>
      </w:pPr>
      <w:bookmarkStart w:id="7" w:name="_Toc506879791"/>
      <w:r>
        <w:lastRenderedPageBreak/>
        <w:t>Response to Public Records Request</w:t>
      </w:r>
      <w:bookmarkEnd w:id="7"/>
    </w:p>
    <w:p w:rsidR="00B305D8" w:rsidRDefault="00B305D8" w:rsidP="00DC3F01">
      <w:pPr>
        <w:jc w:val="both"/>
      </w:pPr>
      <w:r>
        <w:t>The PDC will respond to public records requests as required by Idaho Code. Idaho Code § 74-103 provides that a response to a public records request must be made within three (3) working days. If more time is necessary to furnish a response the PDC will notify the requestor and will endeavor to respond with</w:t>
      </w:r>
      <w:r w:rsidR="0002336D">
        <w:t>in</w:t>
      </w:r>
      <w:r>
        <w:t xml:space="preserve"> ten (10) working days, as permitted by Idaho Code § 74-103. </w:t>
      </w:r>
    </w:p>
    <w:p w:rsidR="00312E85" w:rsidRDefault="00312E85" w:rsidP="00DC3F01">
      <w:pPr>
        <w:jc w:val="both"/>
      </w:pPr>
    </w:p>
    <w:p w:rsidR="00A87EF5" w:rsidRDefault="00A87EF5" w:rsidP="00DC3F01">
      <w:pPr>
        <w:jc w:val="both"/>
      </w:pPr>
      <w:r>
        <w:t>Delivery of the public records may be made by electronic mail or other electronic means if electronic format is initially requested or if the requester subsequently agrees to accept fulfillment of the request in electronic form.</w:t>
      </w:r>
    </w:p>
    <w:p w:rsidR="00312E85" w:rsidRPr="00F42428" w:rsidRDefault="00312E85" w:rsidP="00F05463">
      <w:pPr>
        <w:pStyle w:val="Heading1"/>
      </w:pPr>
      <w:bookmarkStart w:id="8" w:name="_Toc506879792"/>
      <w:r>
        <w:t>Compiled Information</w:t>
      </w:r>
      <w:bookmarkEnd w:id="8"/>
    </w:p>
    <w:p w:rsidR="00312E85" w:rsidRPr="00F05463" w:rsidRDefault="00312E85" w:rsidP="00931A1F">
      <w:pPr>
        <w:jc w:val="both"/>
      </w:pPr>
      <w:r w:rsidRPr="00F05463">
        <w:t xml:space="preserve">Any member of the public may request copies of existing compiled information that consists solely of information that is not exempt from disclosure. </w:t>
      </w:r>
      <w:r w:rsidR="00F42428" w:rsidRPr="00F05463">
        <w:t>Th</w:t>
      </w:r>
      <w:r w:rsidRPr="00F05463">
        <w:t xml:space="preserve">e PDC may compile and provide the information if it determines, in its discretion, that the resources are available to compile the information and that it is an appropriate use of public resources. The PDC may delegate to its staff the authority to make the initial determination as to whether to provide the compiled information. </w:t>
      </w:r>
    </w:p>
    <w:p w:rsidR="00A17DD9" w:rsidRDefault="00A17DD9" w:rsidP="009502BC">
      <w:pPr>
        <w:pStyle w:val="Heading1"/>
      </w:pPr>
      <w:bookmarkStart w:id="9" w:name="_Toc506879793"/>
      <w:r>
        <w:t>Computer System Access Policy</w:t>
      </w:r>
      <w:bookmarkEnd w:id="9"/>
    </w:p>
    <w:p w:rsidR="00A17DD9" w:rsidRDefault="00A17DD9" w:rsidP="00DC3F01">
      <w:pPr>
        <w:jc w:val="both"/>
      </w:pPr>
      <w:r>
        <w:t xml:space="preserve">In order to maintain the integrity of the PDC’s computer systems, public access to such systems is not permitted. Any public record maintained electronically can be accessed by making a request for such record. </w:t>
      </w:r>
    </w:p>
    <w:p w:rsidR="00176C43" w:rsidRDefault="00176C43" w:rsidP="009502BC">
      <w:pPr>
        <w:pStyle w:val="Heading1"/>
      </w:pPr>
      <w:bookmarkStart w:id="10" w:name="_Toc506879794"/>
      <w:r>
        <w:t>Fees</w:t>
      </w:r>
      <w:bookmarkEnd w:id="10"/>
    </w:p>
    <w:p w:rsidR="00176C43" w:rsidRDefault="00C00A84" w:rsidP="00DC3F01">
      <w:pPr>
        <w:jc w:val="both"/>
      </w:pPr>
      <w:r>
        <w:t xml:space="preserve">The Idaho Public Records Act, Idaho Code § </w:t>
      </w:r>
      <w:r w:rsidR="007062C4">
        <w:t>74-102(10)</w:t>
      </w:r>
      <w:r>
        <w:t>, permits the charging of fees for copies exceeding 100 pages or for the labor associated to responding to a public records request that exceeds two person-hours. The PDC reserves the right to charge such fees, and require advanced payment of such fees, in a manner consistent with Idaho Code.</w:t>
      </w:r>
      <w:r w:rsidR="007311E0">
        <w:t xml:space="preserve"> </w:t>
      </w:r>
      <w:r w:rsidR="00507581">
        <w:t>T</w:t>
      </w:r>
      <w:r w:rsidR="007311E0">
        <w:t xml:space="preserve">he PDC will not charge the requester a fee if the </w:t>
      </w:r>
      <w:r w:rsidR="00507581">
        <w:t>request meets any of the exemptions outlined in Idaho Code § 74-102(f</w:t>
      </w:r>
      <w:proofErr w:type="gramStart"/>
      <w:r w:rsidR="00507581">
        <w:t>)(</w:t>
      </w:r>
      <w:proofErr w:type="gramEnd"/>
      <w:r w:rsidR="00507581">
        <w:t>10)(</w:t>
      </w:r>
      <w:proofErr w:type="spellStart"/>
      <w:r w:rsidR="00507581">
        <w:t>i</w:t>
      </w:r>
      <w:proofErr w:type="spellEnd"/>
      <w:r w:rsidR="00507581">
        <w:t>-iii).</w:t>
      </w:r>
    </w:p>
    <w:p w:rsidR="00F10F6D" w:rsidRDefault="00F10F6D" w:rsidP="007237B6">
      <w:pPr>
        <w:pStyle w:val="Heading1"/>
      </w:pPr>
      <w:bookmarkStart w:id="11" w:name="_Toc506879795"/>
      <w:r>
        <w:t xml:space="preserve">Records Exempt </w:t>
      </w:r>
      <w:proofErr w:type="gramStart"/>
      <w:r>
        <w:t>From</w:t>
      </w:r>
      <w:proofErr w:type="gramEnd"/>
      <w:r>
        <w:t xml:space="preserve"> Disclosure</w:t>
      </w:r>
      <w:bookmarkEnd w:id="11"/>
      <w:r>
        <w:t xml:space="preserve"> </w:t>
      </w:r>
    </w:p>
    <w:p w:rsidR="00F10F6D" w:rsidRDefault="00F10F6D" w:rsidP="00F10F6D">
      <w:r>
        <w:t>Pursuant to Idaho Code §74-105(18), limited records are exempt from disclosure</w:t>
      </w:r>
      <w:r w:rsidR="00561107">
        <w:t xml:space="preserve"> by the PDC</w:t>
      </w:r>
      <w:r>
        <w:t>:</w:t>
      </w:r>
    </w:p>
    <w:p w:rsidR="00F10F6D" w:rsidRDefault="00F10F6D" w:rsidP="00F10F6D">
      <w:pPr>
        <w:ind w:left="720" w:right="720"/>
        <w:jc w:val="both"/>
      </w:pPr>
      <w:r w:rsidRPr="00F10F6D">
        <w:t xml:space="preserve">Records related to the administration of the extraordinary litigation fund by the state public defense commission, pursuant to section </w:t>
      </w:r>
      <w:r w:rsidR="008A43B2" w:rsidRPr="00F05463">
        <w:t>19-850</w:t>
      </w:r>
      <w:r w:rsidRPr="00F10F6D">
        <w:t>(2)(e), Idaho Code, to the extent that such records contain information protected by, or exempted from disclosure by, or under rules adopted by the Idaho supreme court, attorney work product or as attorney-client privileged communication. This exemption does not include the amount awarded based upon an application for extraordinary litigation funds.</w:t>
      </w:r>
    </w:p>
    <w:p w:rsidR="00A75B98" w:rsidRPr="00F10F6D" w:rsidRDefault="00A75B98" w:rsidP="00F10F6D">
      <w:pPr>
        <w:ind w:left="720" w:right="720"/>
        <w:jc w:val="both"/>
      </w:pPr>
    </w:p>
    <w:p w:rsidR="00016D61" w:rsidRDefault="00016D61" w:rsidP="007237B6">
      <w:pPr>
        <w:pStyle w:val="Heading1"/>
      </w:pPr>
      <w:bookmarkStart w:id="12" w:name="_Toc506879796"/>
      <w:r>
        <w:t>Denial of a Public Records Request</w:t>
      </w:r>
      <w:bookmarkEnd w:id="12"/>
    </w:p>
    <w:p w:rsidR="00855E82" w:rsidRPr="00855E82" w:rsidRDefault="00016D61" w:rsidP="00AD1AF1">
      <w:pPr>
        <w:jc w:val="both"/>
      </w:pPr>
      <w:r>
        <w:t xml:space="preserve">If a public </w:t>
      </w:r>
      <w:proofErr w:type="gramStart"/>
      <w:r>
        <w:t>records</w:t>
      </w:r>
      <w:proofErr w:type="gramEnd"/>
      <w:r>
        <w:t xml:space="preserve"> request is denied in whole or in part, that denial will be communicated to the requestor in writing. Such a denial will only be made after a determination that the public records are exempt from disclosure under Idaho Code. </w:t>
      </w:r>
      <w:r w:rsidR="00F453A1">
        <w:t xml:space="preserve">If necessary, legal counsel will be sought from the Idaho Attorney General’s office. </w:t>
      </w:r>
      <w:r>
        <w:t xml:space="preserve">The written denial will state the statutory authority for denial and will discuss the requestor’s right to appeal the denial and the </w:t>
      </w:r>
      <w:proofErr w:type="gramStart"/>
      <w:r w:rsidR="003317AB">
        <w:t>time frame</w:t>
      </w:r>
      <w:proofErr w:type="gramEnd"/>
      <w:r>
        <w:t xml:space="preserve"> for doing so. </w:t>
      </w:r>
    </w:p>
    <w:p w:rsidR="00931A1F" w:rsidRDefault="00931A1F">
      <w:pPr>
        <w:spacing w:after="160" w:line="259" w:lineRule="auto"/>
        <w:rPr>
          <w:rFonts w:asciiTheme="majorHAnsi" w:eastAsiaTheme="majorEastAsia" w:hAnsiTheme="majorHAnsi" w:cstheme="majorBidi"/>
          <w:b/>
          <w:color w:val="2E74B5" w:themeColor="accent1" w:themeShade="BF"/>
          <w:sz w:val="24"/>
          <w:szCs w:val="26"/>
        </w:rPr>
      </w:pPr>
      <w:r>
        <w:br w:type="page"/>
      </w:r>
    </w:p>
    <w:p w:rsidR="00754DE8" w:rsidRDefault="00754DE8" w:rsidP="00935025">
      <w:pPr>
        <w:pStyle w:val="Heading2"/>
      </w:pPr>
      <w:bookmarkStart w:id="13" w:name="_Toc506879797"/>
      <w:r>
        <w:lastRenderedPageBreak/>
        <w:t>Appendix</w:t>
      </w:r>
      <w:bookmarkEnd w:id="13"/>
    </w:p>
    <w:p w:rsidR="00561107" w:rsidRDefault="00561107" w:rsidP="003D22C1">
      <w:pPr>
        <w:ind w:left="360"/>
        <w:jc w:val="both"/>
        <w:rPr>
          <w:i/>
        </w:rPr>
      </w:pPr>
      <w:r>
        <w:t xml:space="preserve">Form: </w:t>
      </w:r>
      <w:r>
        <w:rPr>
          <w:i/>
        </w:rPr>
        <w:t>Public Defense Commission Public Records Request</w:t>
      </w:r>
    </w:p>
    <w:p w:rsidR="00561107" w:rsidRPr="00561107" w:rsidRDefault="0015029D" w:rsidP="00F05463">
      <w:pPr>
        <w:spacing w:before="120"/>
        <w:ind w:left="360"/>
        <w:jc w:val="both"/>
      </w:pPr>
      <w:r>
        <w:rPr>
          <w:i/>
        </w:rPr>
        <w:t>Idaho Public Records Law Manual: Idaho Code §§</w:t>
      </w:r>
      <w:r w:rsidR="003D22C1">
        <w:rPr>
          <w:i/>
        </w:rPr>
        <w:t xml:space="preserve"> </w:t>
      </w:r>
      <w:r>
        <w:rPr>
          <w:i/>
        </w:rPr>
        <w:t>74-101 through 74-126</w:t>
      </w:r>
      <w:r w:rsidR="002D1861">
        <w:t>, Office of the Attorney G</w:t>
      </w:r>
      <w:r>
        <w:t>eneral,</w:t>
      </w:r>
      <w:r w:rsidR="003D22C1">
        <w:t xml:space="preserve"> also</w:t>
      </w:r>
      <w:r>
        <w:t xml:space="preserve"> located at </w:t>
      </w:r>
      <w:hyperlink r:id="rId10" w:history="1">
        <w:r w:rsidRPr="002B32AB">
          <w:rPr>
            <w:rStyle w:val="Hyperlink"/>
          </w:rPr>
          <w:t>http://www.ag.idaho.gov/publications/legalManuals/PublicRecordsLaw.pdf</w:t>
        </w:r>
      </w:hyperlink>
      <w:r>
        <w:t xml:space="preserve"> </w:t>
      </w:r>
    </w:p>
    <w:sectPr w:rsidR="00561107" w:rsidRPr="00561107" w:rsidSect="00931A1F">
      <w:footerReference w:type="default" r:id="rId11"/>
      <w:pgSz w:w="12240" w:h="15840" w:code="1"/>
      <w:pgMar w:top="720" w:right="1080" w:bottom="720" w:left="180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DE8" w:rsidRDefault="00754DE8" w:rsidP="00754DE8">
      <w:r>
        <w:separator/>
      </w:r>
    </w:p>
  </w:endnote>
  <w:endnote w:type="continuationSeparator" w:id="0">
    <w:p w:rsidR="00754DE8" w:rsidRDefault="00754DE8" w:rsidP="0075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elix Titling">
    <w:panose1 w:val="04060505060202020A04"/>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651623"/>
      <w:docPartObj>
        <w:docPartGallery w:val="Page Numbers (Bottom of Page)"/>
        <w:docPartUnique/>
      </w:docPartObj>
    </w:sdtPr>
    <w:sdtEndPr>
      <w:rPr>
        <w:noProof/>
      </w:rPr>
    </w:sdtEndPr>
    <w:sdtContent>
      <w:p w:rsidR="00754DE8" w:rsidRDefault="00754DE8" w:rsidP="00F10F6D">
        <w:pPr>
          <w:pStyle w:val="Footer"/>
          <w:jc w:val="center"/>
        </w:pPr>
        <w:r>
          <w:t xml:space="preserve">Page </w:t>
        </w:r>
        <w:r w:rsidRPr="00A75CF7">
          <w:rPr>
            <w:color w:val="5B9BD5" w:themeColor="accent1"/>
          </w:rPr>
          <w:t>|</w:t>
        </w:r>
        <w:r>
          <w:t xml:space="preserve"> </w:t>
        </w:r>
        <w:r>
          <w:fldChar w:fldCharType="begin"/>
        </w:r>
        <w:r>
          <w:instrText xml:space="preserve"> PAGE   \* MERGEFORMAT </w:instrText>
        </w:r>
        <w:r>
          <w:fldChar w:fldCharType="separate"/>
        </w:r>
        <w:r w:rsidR="00BF383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DE8" w:rsidRDefault="00754DE8" w:rsidP="00754DE8">
      <w:r>
        <w:separator/>
      </w:r>
    </w:p>
  </w:footnote>
  <w:footnote w:type="continuationSeparator" w:id="0">
    <w:p w:rsidR="00754DE8" w:rsidRDefault="00754DE8" w:rsidP="00754D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90BC2"/>
    <w:multiLevelType w:val="multilevel"/>
    <w:tmpl w:val="DAC42C1C"/>
    <w:lvl w:ilvl="0">
      <w:start w:val="1"/>
      <w:numFmt w:val="decimal"/>
      <w:lvlText w:val="%1."/>
      <w:lvlJc w:val="left"/>
      <w:pPr>
        <w:ind w:left="720" w:hanging="720"/>
      </w:pPr>
      <w:rPr>
        <w:rFonts w:hint="default"/>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 w15:restartNumberingAfterBreak="0">
    <w:nsid w:val="0FE02966"/>
    <w:multiLevelType w:val="hybridMultilevel"/>
    <w:tmpl w:val="82B4BB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4F278C"/>
    <w:multiLevelType w:val="multilevel"/>
    <w:tmpl w:val="F05EE05A"/>
    <w:lvl w:ilvl="0">
      <w:start w:val="1"/>
      <w:numFmt w:val="upperRoman"/>
      <w:lvlText w:val="%1."/>
      <w:lvlJc w:val="left"/>
      <w:pPr>
        <w:ind w:left="0" w:firstLine="0"/>
      </w:pPr>
    </w:lvl>
    <w:lvl w:ilvl="1">
      <w:start w:val="1"/>
      <w:numFmt w:val="decimal"/>
      <w:lvlText w:val="%2."/>
      <w:lvlJc w:val="right"/>
      <w:pPr>
        <w:ind w:left="720" w:firstLine="0"/>
      </w:pPr>
      <w:rPr>
        <w:rFonts w:hint="default"/>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159815CE"/>
    <w:multiLevelType w:val="multilevel"/>
    <w:tmpl w:val="075E22F2"/>
    <w:styleLink w:val="Style1"/>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A641309"/>
    <w:multiLevelType w:val="hybridMultilevel"/>
    <w:tmpl w:val="F5D6BE46"/>
    <w:lvl w:ilvl="0" w:tplc="8230E394">
      <w:start w:val="1"/>
      <w:numFmt w:val="decimal"/>
      <w:pStyle w:val="ListParagraph"/>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C12175D"/>
    <w:multiLevelType w:val="hybridMultilevel"/>
    <w:tmpl w:val="1AF211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C37859"/>
    <w:multiLevelType w:val="hybridMultilevel"/>
    <w:tmpl w:val="6CC07E06"/>
    <w:lvl w:ilvl="0" w:tplc="52EED754">
      <w:start w:val="1"/>
      <w:numFmt w:val="decimal"/>
      <w:pStyle w:val="Heading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9D96A52"/>
    <w:multiLevelType w:val="hybridMultilevel"/>
    <w:tmpl w:val="075E22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C1F22"/>
    <w:multiLevelType w:val="multilevel"/>
    <w:tmpl w:val="075E22F2"/>
    <w:numStyleLink w:val="Style1"/>
  </w:abstractNum>
  <w:abstractNum w:abstractNumId="9" w15:restartNumberingAfterBreak="0">
    <w:nsid w:val="4FBB7DA0"/>
    <w:multiLevelType w:val="singleLevel"/>
    <w:tmpl w:val="1BECA3E4"/>
    <w:lvl w:ilvl="0">
      <w:start w:val="1"/>
      <w:numFmt w:val="upperLetter"/>
      <w:lvlText w:val="%1."/>
      <w:lvlJc w:val="right"/>
      <w:pPr>
        <w:ind w:left="720" w:hanging="360"/>
      </w:pPr>
      <w:rPr>
        <w:rFonts w:hint="default"/>
      </w:rPr>
    </w:lvl>
  </w:abstractNum>
  <w:abstractNum w:abstractNumId="10" w15:restartNumberingAfterBreak="0">
    <w:nsid w:val="5268276B"/>
    <w:multiLevelType w:val="hybridMultilevel"/>
    <w:tmpl w:val="F1446E9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5B13218"/>
    <w:multiLevelType w:val="hybridMultilevel"/>
    <w:tmpl w:val="205E41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8505D13"/>
    <w:multiLevelType w:val="hybridMultilevel"/>
    <w:tmpl w:val="3FE6ADF4"/>
    <w:lvl w:ilvl="0" w:tplc="6FF0C164">
      <w:start w:val="1"/>
      <w:numFmt w:val="decimal"/>
      <w:lvlText w:val="%1."/>
      <w:lvlJc w:val="left"/>
      <w:pPr>
        <w:ind w:left="720" w:hanging="360"/>
      </w:pPr>
    </w:lvl>
    <w:lvl w:ilvl="1" w:tplc="B628D5A6" w:tentative="1">
      <w:start w:val="1"/>
      <w:numFmt w:val="lowerLetter"/>
      <w:lvlText w:val="%2."/>
      <w:lvlJc w:val="left"/>
      <w:pPr>
        <w:ind w:left="1440" w:hanging="360"/>
      </w:pPr>
    </w:lvl>
    <w:lvl w:ilvl="2" w:tplc="01BCE0BC" w:tentative="1">
      <w:start w:val="1"/>
      <w:numFmt w:val="lowerRoman"/>
      <w:lvlText w:val="%3."/>
      <w:lvlJc w:val="right"/>
      <w:pPr>
        <w:ind w:left="2160" w:hanging="180"/>
      </w:pPr>
    </w:lvl>
    <w:lvl w:ilvl="3" w:tplc="2D0A5328" w:tentative="1">
      <w:start w:val="1"/>
      <w:numFmt w:val="decimal"/>
      <w:lvlText w:val="%4."/>
      <w:lvlJc w:val="left"/>
      <w:pPr>
        <w:ind w:left="2880" w:hanging="360"/>
      </w:pPr>
    </w:lvl>
    <w:lvl w:ilvl="4" w:tplc="7AE87DA8" w:tentative="1">
      <w:start w:val="1"/>
      <w:numFmt w:val="lowerLetter"/>
      <w:lvlText w:val="%5."/>
      <w:lvlJc w:val="left"/>
      <w:pPr>
        <w:ind w:left="3600" w:hanging="360"/>
      </w:pPr>
    </w:lvl>
    <w:lvl w:ilvl="5" w:tplc="168EBBD4" w:tentative="1">
      <w:start w:val="1"/>
      <w:numFmt w:val="lowerRoman"/>
      <w:lvlText w:val="%6."/>
      <w:lvlJc w:val="right"/>
      <w:pPr>
        <w:ind w:left="4320" w:hanging="180"/>
      </w:pPr>
    </w:lvl>
    <w:lvl w:ilvl="6" w:tplc="6D92E874" w:tentative="1">
      <w:start w:val="1"/>
      <w:numFmt w:val="decimal"/>
      <w:lvlText w:val="%7."/>
      <w:lvlJc w:val="left"/>
      <w:pPr>
        <w:ind w:left="5040" w:hanging="360"/>
      </w:pPr>
    </w:lvl>
    <w:lvl w:ilvl="7" w:tplc="6FFECB9C" w:tentative="1">
      <w:start w:val="1"/>
      <w:numFmt w:val="lowerLetter"/>
      <w:lvlText w:val="%8."/>
      <w:lvlJc w:val="left"/>
      <w:pPr>
        <w:ind w:left="5760" w:hanging="360"/>
      </w:pPr>
    </w:lvl>
    <w:lvl w:ilvl="8" w:tplc="A5DC51C2" w:tentative="1">
      <w:start w:val="1"/>
      <w:numFmt w:val="lowerRoman"/>
      <w:lvlText w:val="%9."/>
      <w:lvlJc w:val="right"/>
      <w:pPr>
        <w:ind w:left="6480" w:hanging="180"/>
      </w:pPr>
    </w:lvl>
  </w:abstractNum>
  <w:num w:numId="1">
    <w:abstractNumId w:val="5"/>
  </w:num>
  <w:num w:numId="2">
    <w:abstractNumId w:val="1"/>
  </w:num>
  <w:num w:numId="3">
    <w:abstractNumId w:val="11"/>
  </w:num>
  <w:num w:numId="4">
    <w:abstractNumId w:val="12"/>
  </w:num>
  <w:num w:numId="5">
    <w:abstractNumId w:val="10"/>
  </w:num>
  <w:num w:numId="6">
    <w:abstractNumId w:val="7"/>
  </w:num>
  <w:num w:numId="7">
    <w:abstractNumId w:val="3"/>
  </w:num>
  <w:num w:numId="8">
    <w:abstractNumId w:val="8"/>
  </w:num>
  <w:num w:numId="9">
    <w:abstractNumId w:val="0"/>
  </w:num>
  <w:num w:numId="10">
    <w:abstractNumId w:val="9"/>
  </w:num>
  <w:num w:numId="11">
    <w:abstractNumId w:val="6"/>
  </w:num>
  <w:num w:numId="12">
    <w:abstractNumId w:val="6"/>
    <w:lvlOverride w:ilvl="0">
      <w:startOverride w:val="1"/>
    </w:lvlOverride>
  </w:num>
  <w:num w:numId="13">
    <w:abstractNumId w:val="6"/>
    <w:lvlOverride w:ilvl="0">
      <w:startOverride w:val="1"/>
    </w:lvlOverride>
  </w:num>
  <w:num w:numId="14">
    <w:abstractNumId w:val="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DE8"/>
    <w:rsid w:val="00016D61"/>
    <w:rsid w:val="0002336D"/>
    <w:rsid w:val="00033586"/>
    <w:rsid w:val="000B659F"/>
    <w:rsid w:val="000E615C"/>
    <w:rsid w:val="000E6D8A"/>
    <w:rsid w:val="0015029D"/>
    <w:rsid w:val="00163293"/>
    <w:rsid w:val="00166AAB"/>
    <w:rsid w:val="00176C43"/>
    <w:rsid w:val="001B57A1"/>
    <w:rsid w:val="00225648"/>
    <w:rsid w:val="00245465"/>
    <w:rsid w:val="002C16B2"/>
    <w:rsid w:val="002D1861"/>
    <w:rsid w:val="00312E85"/>
    <w:rsid w:val="003317AB"/>
    <w:rsid w:val="003945FE"/>
    <w:rsid w:val="003A75B4"/>
    <w:rsid w:val="003D22C1"/>
    <w:rsid w:val="004148A9"/>
    <w:rsid w:val="00416CE1"/>
    <w:rsid w:val="004A3C07"/>
    <w:rsid w:val="00507581"/>
    <w:rsid w:val="00554878"/>
    <w:rsid w:val="00561107"/>
    <w:rsid w:val="0059151A"/>
    <w:rsid w:val="005A2B59"/>
    <w:rsid w:val="005A41AB"/>
    <w:rsid w:val="005B4EC4"/>
    <w:rsid w:val="005B6BBE"/>
    <w:rsid w:val="005C11CD"/>
    <w:rsid w:val="00672D1B"/>
    <w:rsid w:val="007062C4"/>
    <w:rsid w:val="007237B6"/>
    <w:rsid w:val="007311E0"/>
    <w:rsid w:val="00744293"/>
    <w:rsid w:val="00754DE8"/>
    <w:rsid w:val="007E1AA4"/>
    <w:rsid w:val="00816DA6"/>
    <w:rsid w:val="00855E82"/>
    <w:rsid w:val="0088478A"/>
    <w:rsid w:val="008A43B2"/>
    <w:rsid w:val="009009C1"/>
    <w:rsid w:val="009113E9"/>
    <w:rsid w:val="009237B0"/>
    <w:rsid w:val="00931A1F"/>
    <w:rsid w:val="00935025"/>
    <w:rsid w:val="009502BC"/>
    <w:rsid w:val="009B78CA"/>
    <w:rsid w:val="009F398F"/>
    <w:rsid w:val="00A17DD9"/>
    <w:rsid w:val="00A37240"/>
    <w:rsid w:val="00A75B98"/>
    <w:rsid w:val="00A75CF7"/>
    <w:rsid w:val="00A87EF5"/>
    <w:rsid w:val="00AD1AF1"/>
    <w:rsid w:val="00B305D8"/>
    <w:rsid w:val="00BA469D"/>
    <w:rsid w:val="00BF3831"/>
    <w:rsid w:val="00C00A84"/>
    <w:rsid w:val="00C35D5A"/>
    <w:rsid w:val="00C42839"/>
    <w:rsid w:val="00C8546B"/>
    <w:rsid w:val="00C91723"/>
    <w:rsid w:val="00D02275"/>
    <w:rsid w:val="00D27ED6"/>
    <w:rsid w:val="00D6319F"/>
    <w:rsid w:val="00D8288C"/>
    <w:rsid w:val="00D84ADF"/>
    <w:rsid w:val="00DC3F01"/>
    <w:rsid w:val="00E56FB2"/>
    <w:rsid w:val="00F05463"/>
    <w:rsid w:val="00F10F6D"/>
    <w:rsid w:val="00F14784"/>
    <w:rsid w:val="00F42428"/>
    <w:rsid w:val="00F43AF1"/>
    <w:rsid w:val="00F453A1"/>
    <w:rsid w:val="00FE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DEEED6A"/>
  <w15:chartTrackingRefBased/>
  <w15:docId w15:val="{A571686F-4A2D-4F81-8843-09A2FC475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293"/>
    <w:pPr>
      <w:spacing w:after="0" w:line="240" w:lineRule="auto"/>
    </w:pPr>
  </w:style>
  <w:style w:type="paragraph" w:styleId="Heading1">
    <w:name w:val="heading 1"/>
    <w:basedOn w:val="Normal"/>
    <w:next w:val="Normal"/>
    <w:link w:val="Heading1Char"/>
    <w:uiPriority w:val="9"/>
    <w:qFormat/>
    <w:rsid w:val="009502BC"/>
    <w:pPr>
      <w:keepNext/>
      <w:keepLines/>
      <w:numPr>
        <w:numId w:val="11"/>
      </w:numPr>
      <w:spacing w:before="120"/>
      <w:outlineLvl w:val="0"/>
    </w:pPr>
    <w:rPr>
      <w:rFonts w:eastAsiaTheme="majorEastAsia" w:cstheme="majorBidi"/>
      <w:b/>
      <w:color w:val="2E74B5" w:themeColor="accent1" w:themeShade="BF"/>
      <w:sz w:val="24"/>
      <w:szCs w:val="32"/>
    </w:rPr>
  </w:style>
  <w:style w:type="paragraph" w:styleId="Heading2">
    <w:name w:val="heading 2"/>
    <w:basedOn w:val="Normal"/>
    <w:next w:val="Normal"/>
    <w:link w:val="Heading2Char"/>
    <w:uiPriority w:val="9"/>
    <w:unhideWhenUsed/>
    <w:qFormat/>
    <w:rsid w:val="009502BC"/>
    <w:pPr>
      <w:keepNext/>
      <w:keepLines/>
      <w:spacing w:before="120"/>
      <w:outlineLvl w:val="1"/>
    </w:pPr>
    <w:rPr>
      <w:rFonts w:asciiTheme="majorHAnsi" w:eastAsiaTheme="majorEastAsia" w:hAnsiTheme="majorHAnsi" w:cstheme="majorBidi"/>
      <w:b/>
      <w:color w:val="2E74B5" w:themeColor="accent1" w:themeShade="BF"/>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2BC"/>
    <w:rPr>
      <w:rFonts w:eastAsiaTheme="majorEastAsia" w:cstheme="majorBidi"/>
      <w:b/>
      <w:color w:val="2E74B5" w:themeColor="accent1" w:themeShade="BF"/>
      <w:sz w:val="24"/>
      <w:szCs w:val="32"/>
    </w:rPr>
  </w:style>
  <w:style w:type="character" w:customStyle="1" w:styleId="Heading2Char">
    <w:name w:val="Heading 2 Char"/>
    <w:basedOn w:val="DefaultParagraphFont"/>
    <w:link w:val="Heading2"/>
    <w:uiPriority w:val="9"/>
    <w:rsid w:val="009502BC"/>
    <w:rPr>
      <w:rFonts w:asciiTheme="majorHAnsi" w:eastAsiaTheme="majorEastAsia" w:hAnsiTheme="majorHAnsi" w:cstheme="majorBidi"/>
      <w:b/>
      <w:color w:val="2E74B5" w:themeColor="accent1" w:themeShade="BF"/>
      <w:sz w:val="24"/>
      <w:szCs w:val="26"/>
    </w:rPr>
  </w:style>
  <w:style w:type="paragraph" w:styleId="ListParagraph">
    <w:name w:val="List Paragraph"/>
    <w:basedOn w:val="Normal"/>
    <w:uiPriority w:val="34"/>
    <w:qFormat/>
    <w:rsid w:val="00754DE8"/>
    <w:pPr>
      <w:numPr>
        <w:numId w:val="15"/>
      </w:numPr>
      <w:contextualSpacing/>
    </w:pPr>
  </w:style>
  <w:style w:type="character" w:styleId="Strong">
    <w:name w:val="Strong"/>
    <w:basedOn w:val="DefaultParagraphFont"/>
    <w:uiPriority w:val="22"/>
    <w:rsid w:val="00754DE8"/>
    <w:rPr>
      <w:b/>
      <w:bCs/>
    </w:rPr>
  </w:style>
  <w:style w:type="character" w:styleId="CommentReference">
    <w:name w:val="annotation reference"/>
    <w:basedOn w:val="DefaultParagraphFont"/>
    <w:uiPriority w:val="99"/>
    <w:semiHidden/>
    <w:unhideWhenUsed/>
    <w:rsid w:val="00754DE8"/>
    <w:rPr>
      <w:sz w:val="16"/>
      <w:szCs w:val="16"/>
    </w:rPr>
  </w:style>
  <w:style w:type="paragraph" w:styleId="CommentText">
    <w:name w:val="annotation text"/>
    <w:basedOn w:val="Normal"/>
    <w:link w:val="CommentTextChar"/>
    <w:uiPriority w:val="99"/>
    <w:semiHidden/>
    <w:unhideWhenUsed/>
    <w:rsid w:val="00754DE8"/>
    <w:rPr>
      <w:sz w:val="20"/>
      <w:szCs w:val="20"/>
    </w:rPr>
  </w:style>
  <w:style w:type="character" w:customStyle="1" w:styleId="CommentTextChar">
    <w:name w:val="Comment Text Char"/>
    <w:basedOn w:val="DefaultParagraphFont"/>
    <w:link w:val="CommentText"/>
    <w:uiPriority w:val="99"/>
    <w:semiHidden/>
    <w:rsid w:val="00754DE8"/>
    <w:rPr>
      <w:sz w:val="20"/>
      <w:szCs w:val="20"/>
    </w:rPr>
  </w:style>
  <w:style w:type="paragraph" w:styleId="BalloonText">
    <w:name w:val="Balloon Text"/>
    <w:basedOn w:val="Normal"/>
    <w:link w:val="BalloonTextChar"/>
    <w:uiPriority w:val="99"/>
    <w:semiHidden/>
    <w:unhideWhenUsed/>
    <w:rsid w:val="00754D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DE8"/>
    <w:rPr>
      <w:rFonts w:ascii="Segoe UI" w:hAnsi="Segoe UI" w:cs="Segoe UI"/>
      <w:sz w:val="18"/>
      <w:szCs w:val="18"/>
    </w:rPr>
  </w:style>
  <w:style w:type="paragraph" w:styleId="Header">
    <w:name w:val="header"/>
    <w:basedOn w:val="Normal"/>
    <w:link w:val="HeaderChar"/>
    <w:uiPriority w:val="99"/>
    <w:unhideWhenUsed/>
    <w:rsid w:val="00754DE8"/>
    <w:pPr>
      <w:tabs>
        <w:tab w:val="center" w:pos="4680"/>
        <w:tab w:val="right" w:pos="9360"/>
      </w:tabs>
    </w:pPr>
  </w:style>
  <w:style w:type="character" w:customStyle="1" w:styleId="HeaderChar">
    <w:name w:val="Header Char"/>
    <w:basedOn w:val="DefaultParagraphFont"/>
    <w:link w:val="Header"/>
    <w:uiPriority w:val="99"/>
    <w:rsid w:val="00754DE8"/>
  </w:style>
  <w:style w:type="paragraph" w:styleId="Footer">
    <w:name w:val="footer"/>
    <w:basedOn w:val="Normal"/>
    <w:link w:val="FooterChar"/>
    <w:uiPriority w:val="99"/>
    <w:unhideWhenUsed/>
    <w:rsid w:val="00754DE8"/>
    <w:pPr>
      <w:tabs>
        <w:tab w:val="center" w:pos="4680"/>
        <w:tab w:val="right" w:pos="9360"/>
      </w:tabs>
    </w:pPr>
  </w:style>
  <w:style w:type="character" w:customStyle="1" w:styleId="FooterChar">
    <w:name w:val="Footer Char"/>
    <w:basedOn w:val="DefaultParagraphFont"/>
    <w:link w:val="Footer"/>
    <w:uiPriority w:val="99"/>
    <w:rsid w:val="00754DE8"/>
  </w:style>
  <w:style w:type="character" w:styleId="Hyperlink">
    <w:name w:val="Hyperlink"/>
    <w:basedOn w:val="DefaultParagraphFont"/>
    <w:uiPriority w:val="99"/>
    <w:unhideWhenUsed/>
    <w:rsid w:val="0015029D"/>
    <w:rPr>
      <w:color w:val="0563C1" w:themeColor="hyperlink"/>
      <w:u w:val="single"/>
    </w:rPr>
  </w:style>
  <w:style w:type="paragraph" w:styleId="Subtitle">
    <w:name w:val="Subtitle"/>
    <w:basedOn w:val="Normal"/>
    <w:next w:val="Normal"/>
    <w:link w:val="SubtitleChar"/>
    <w:uiPriority w:val="11"/>
    <w:rsid w:val="00163293"/>
    <w:pPr>
      <w:numPr>
        <w:ilvl w:val="1"/>
      </w:numPr>
      <w:spacing w:before="160"/>
    </w:pPr>
    <w:rPr>
      <w:rFonts w:eastAsiaTheme="minorEastAsia"/>
      <w:b/>
      <w:color w:val="000000" w:themeColor="text1"/>
      <w:spacing w:val="15"/>
    </w:rPr>
  </w:style>
  <w:style w:type="character" w:customStyle="1" w:styleId="SubtitleChar">
    <w:name w:val="Subtitle Char"/>
    <w:basedOn w:val="DefaultParagraphFont"/>
    <w:link w:val="Subtitle"/>
    <w:uiPriority w:val="11"/>
    <w:rsid w:val="00163293"/>
    <w:rPr>
      <w:rFonts w:eastAsiaTheme="minorEastAsia"/>
      <w:b/>
      <w:color w:val="000000" w:themeColor="text1"/>
      <w:spacing w:val="15"/>
    </w:rPr>
  </w:style>
  <w:style w:type="character" w:styleId="Emphasis">
    <w:name w:val="Emphasis"/>
    <w:uiPriority w:val="20"/>
    <w:qFormat/>
    <w:rsid w:val="00163293"/>
  </w:style>
  <w:style w:type="numbering" w:customStyle="1" w:styleId="Style1">
    <w:name w:val="Style1"/>
    <w:uiPriority w:val="99"/>
    <w:rsid w:val="00935025"/>
    <w:pPr>
      <w:numPr>
        <w:numId w:val="7"/>
      </w:numPr>
    </w:pPr>
  </w:style>
  <w:style w:type="paragraph" w:styleId="TOCHeading">
    <w:name w:val="TOC Heading"/>
    <w:basedOn w:val="Heading1"/>
    <w:next w:val="Normal"/>
    <w:uiPriority w:val="39"/>
    <w:unhideWhenUsed/>
    <w:qFormat/>
    <w:rsid w:val="00931A1F"/>
    <w:pPr>
      <w:numPr>
        <w:numId w:val="0"/>
      </w:num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931A1F"/>
    <w:pPr>
      <w:tabs>
        <w:tab w:val="left" w:pos="440"/>
        <w:tab w:val="right" w:leader="dot" w:pos="9350"/>
      </w:tabs>
    </w:pPr>
  </w:style>
  <w:style w:type="paragraph" w:styleId="TOC2">
    <w:name w:val="toc 2"/>
    <w:basedOn w:val="Normal"/>
    <w:next w:val="Normal"/>
    <w:autoRedefine/>
    <w:uiPriority w:val="39"/>
    <w:unhideWhenUsed/>
    <w:rsid w:val="00931A1F"/>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13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ag.idaho.gov/publications/legalManuals/PublicRecordsLaw.pdf" TargetMode="External"/><Relationship Id="rId4" Type="http://schemas.openxmlformats.org/officeDocument/2006/relationships/settings" Target="settings.xml"/><Relationship Id="rId9" Type="http://schemas.openxmlformats.org/officeDocument/2006/relationships/hyperlink" Target="mailto:info@pdc.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79B43-7BB8-4D4B-8303-DE910E4A7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Public Defense Commission</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Jennings</dc:creator>
  <cp:keywords/>
  <dc:description/>
  <cp:lastModifiedBy>Kimberly Simmons</cp:lastModifiedBy>
  <cp:revision>4</cp:revision>
  <dcterms:created xsi:type="dcterms:W3CDTF">2018-02-20T15:49:00Z</dcterms:created>
  <dcterms:modified xsi:type="dcterms:W3CDTF">2018-02-22T17:59:00Z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